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9572816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46140005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</w:rPr>
      </w:sdtEndPr>
      <w:sdtContent>
        <w:p w:rsidR="009E56E2" w:rsidRDefault="00B475D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38795" cy="807085"/>
                    <wp:effectExtent l="9525" t="9525" r="12700" b="6350"/>
                    <wp:wrapNone/>
                    <wp:docPr id="2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0.85pt;height:63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YROwIAALMEAAAOAAAAZHJzL2Uyb0RvYy54bWy0VF9v0zAQf0fiO1h+Z0nKurVR02nqGEIa&#10;MDH4AK7jNBa2z5zdpuPTc3a6roM3BHmwfHe+3/3uXxZXe2vYTmHQ4BpenZWcKSeh1W7T8G9fb9/M&#10;OAtRuFYYcKrhjyrwq+XrV4vB12oCPZhWISMQF+rBN7yP0ddFEWSvrAhn4JUjYwdoRSQRN0WLYiB0&#10;a4pJWV4UA2DrEaQKgbQ3o5EvM37XKRk/d11QkZmGE7eYT8znOp3FciHqDQrfa3mgIf6ChRXaUdAj&#10;1I2Igm1R/wFltUQI0MUzCbaArtNS5Rwom6r8LZuHXniVc6HiBH8sU/h3sPLT7h6Zbhs+qThzwlKP&#10;vlDVhNsYxSapPoMPNT178PeYMgz+DuT3wBysenqlrhFh6JVoiVWV3hcvHJIQyJWth4/QErrYRsil&#10;2ndoEyAVge1zRx6PHVH7yCQpZ9Xb2eV8ypkk26y8LGfTHELUT94eQ3yvwLJ0aTgS94wudnchJjai&#10;fnqS2YPR7a02JgtpytTKINsJmg8hpXLxIrubrSW6o74q0zeOCulpoEZ9VhF+HtYEk6OF0wjGsaHh&#10;8+lkmlFf2I5u/y261ZGWy2ibavecQ2rWO9fm0Y9Cm/FOiRh36F5q2Nj4NbSP1DyEcXNo0+nSA/7k&#10;bKCtaXj4sRWoODMfHA3AvDo/T2uWhfPp5YQEPLWsTy3CSYJqeORsvK7iuJpbj3rTU6Qql83BNQ1N&#10;p3M/00CNrA5kaTNy4Q9bnFbvVM6vnv81y18AAAD//wMAUEsDBBQABgAIAAAAIQCx9d8K3AAAAAYB&#10;AAAPAAAAZHJzL2Rvd25yZXYueG1sTI9BS8NAEIXvgv9hGcGL2E1aMCVmU6So1IOg0d632TEJZmfD&#10;7qaN/nonXvQyzPCG975XbCbbiyP60DlSkC4SEEi1Mx01Ct7fHq7XIELUZHTvCBV8YYBNeX5W6Ny4&#10;E73isYqNYBMKuVbQxjjkUoa6RavDwg1IrH04b3Xk0zfSeH1ic9vLZZLcSKs74oRWD7htsf6sRssh&#10;++dsu6qa7/sr//KYrfa7dHzaKXV5Md3dgog4xb9nmPEZHUpmOriRTBC9Ai4Sf+esLddpBuIwb1kK&#10;sizkf/zyBwAA//8DAFBLAQItABQABgAIAAAAIQC2gziS/gAAAOEBAAATAAAAAAAAAAAAAAAAAAAA&#10;AABbQ29udGVudF9UeXBlc10ueG1sUEsBAi0AFAAGAAgAAAAhADj9If/WAAAAlAEAAAsAAAAAAAAA&#10;AAAAAAAALwEAAF9yZWxzLy5yZWxzUEsBAi0AFAAGAAgAAAAhAEyedhE7AgAAswQAAA4AAAAAAAAA&#10;AAAAAAAALgIAAGRycy9lMm9Eb2MueG1sUEsBAi0AFAAGAAgAAAAhALH13wrcAAAABgEAAA8AAAAA&#10;AAAAAAAAAAAAlQQAAGRycy9kb3ducmV2LnhtbFBLBQYAAAAABAAEAPMAAACeBQAAAAA=&#10;" o:allowincell="f" fillcolor="#f79646 [3209]" strokecolor="#f79646 [3209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20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UvPgIAAHQEAAAOAAAAZHJzL2Uyb0RvYy54bWysVNuO0zAQfUfiHyy/0ySlZduo6WrVZRHS&#10;AisWPsBxnMTCN8Zu0/L1O3a6JQtviD5E9ox9fObMmW6uj1qRgwAvraloMcspEYbbRpquot+/3b1Z&#10;UeIDMw1T1oiKnoSn19vXrzaDK8Xc9lY1AgiCGF8OrqJ9CK7MMs97oZmfWScMJlsLmgXcQpc1wAZE&#10;1yqb5/m7bLDQOLBceI/R2zFJtwm/bQUPX9rWi0BURZFbSF9I3zp+s+2GlR0w10t+psH+gYVm0uCj&#10;F6hbFhjZg/wLSksO1ts2zLjVmW1byUWqAasp8j+qeeyZE6kWFMe7i0z+/8Hyz4cHILKp6BzlMUxj&#10;j76iasx0SpBl1GdwvsRjj+4BYoXe3Vv+wxNjdz2eEjcAdugFa5BVEc9nLy7EjcerpB4+2QbR2T7Y&#10;JNWxBR0BUQRyTB05XToijoFwDK7zVb6khGOmyJdv1/k6UcpY+XzbgQ8fhNUkLioKyD2hs8O9D5EN&#10;K5+PJPZWyeZOKpU20WVip4AcGPqj7op0Ve01Uh1jRR5/o00wjmYa4ymE2MmoESK95KfoypABK1jO&#10;lwn1Rc5DV1/ezfOrfHcBnEJoGXA6lNQVXU2IRLXfmyZ5NzCpxjWyUeYsf1R87FxtmxOqD3a0Po4q&#10;LnoLvygZ0PYV9T/3DAQl6qPBDq6LxSLOSdosllfRFTDN1NMMMxyhKhooGZe7MM7W3oHsenxpVNTY&#10;G+x6K1NDoiNGVmeyaO2k3nkM4+xM9+nU7z+L7RMAAAD//wMAUEsDBBQABgAIAAAAIQA/Tjd92gAA&#10;AAUBAAAPAAAAZHJzL2Rvd25yZXYueG1sTI/BbsIwEETvlfoP1lbqrTilLZA0DqqoSs9QPsDES5Ji&#10;r6PYCeHvu3Chlx2tZjXzNl+OzooBu9B4UvA8SUAgld40VCnY/Xw9LUCEqMlo6wkVnDHAsri/y3Vm&#10;/Ik2OGxjJTiEQqYV1DG2mZShrNHpMPEtEnsH3zkdee0qaTp94nBn5TRJZtLphrih1i2uaiyP294p&#10;2NjjfPrdV4vPdZqufl0/lLvzQanHh/HjHUTEMd6O4YLP6FAw0973ZIKwCviReJ0X7/UFxJ519pbO&#10;QRa5/E9f/AEAAP//AwBQSwECLQAUAAYACAAAACEAtoM4kv4AAADhAQAAEwAAAAAAAAAAAAAAAAAA&#10;AAAAW0NvbnRlbnRfVHlwZXNdLnhtbFBLAQItABQABgAIAAAAIQA4/SH/1gAAAJQBAAALAAAAAAAA&#10;AAAAAAAAAC8BAABfcmVscy8ucmVsc1BLAQItABQABgAIAAAAIQA+P2UvPgIAAHQEAAAOAAAAAAAA&#10;AAAAAAAAAC4CAABkcnMvZTJvRG9jLnhtbFBLAQItABQABgAIAAAAIQA/Tjd92gAAAAUBAAAPAAAA&#10;AAAAAAAAAAAAAJgEAABkcnMvZG93bnJldi54bWxQSwUGAAAAAAQABADzAAAAnwUAAAAA&#10;" o:allowincell="f" fillcolor="white [3212]" strokecolor="#0070c0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KEPgIAAHQEAAAOAAAAZHJzL2Uyb0RvYy54bWysVNuO0zAQfUfiHyy/0ySlZduo6WrVZRHS&#10;AisWPsBxnMTCN8Zu0/L1O3a6JQtviDxYnhn7+MyZmWyuj1qRgwAvraloMcspEYbbRpquot+/3b1Z&#10;UeIDMw1T1oiKnoSn19vXrzaDK8Xc9lY1AgiCGF8OrqJ9CK7MMs97oZmfWScMBlsLmgU0ocsaYAOi&#10;a5XN8/xdNlhoHFguvEfv7Rik24TftoKHL23rRSCqosgtpBXSWsc1225Y2QFzveRnGuwfWGgmDT56&#10;gbplgZE9yL+gtORgvW3DjFud2baVXKQcMJsi/yObx545kXJBcby7yOT/Hyz/fHgAIhus3ZoSwzTW&#10;6CuqxkynBFlEfQbnSzz26B4gZujdveU/PDF21+MpcQNgh16wBlkV8Xz24kI0PF4l9fDJNojO9sEm&#10;qY4t6AiIIpBjqsjpUhFxDISjc52v8iUlHCNFvny7ztfL9AQrn2878OGDsJrETUUBuSd0drj3IbJh&#10;5fORxN4q2dxJpZIRu0zsFJADw/6ouyJdVXuNVEdfkcdvbBP0YzON/uRC7NSoESK95KfoypABM1jO&#10;lwn1RcxDV1/ezfOrfHcBnEJoGXA6lNQVXU2IRLXfmyb1bmBSjXtko8xZ/qj4WLnaNidUH+zY+jiq&#10;uOkt/KJkwLavqP+5ZyAoUR8NVnBdLBZxTpKxWF7N0YBppJ5GmOEIVdFAybjdhXG29g5k1+NLo6LG&#10;3mDVW5kKEjtiZHUmi62d1DuPYZydqZ1O/f5ZbJ8AAAD//wMAUEsDBBQABgAIAAAAIQA/Tjd92gAA&#10;AAUBAAAPAAAAZHJzL2Rvd25yZXYueG1sTI/BbsIwEETvlfoP1lbqrTilLZA0DqqoSs9QPsDES5Ji&#10;r6PYCeHvu3Chlx2tZjXzNl+OzooBu9B4UvA8SUAgld40VCnY/Xw9LUCEqMlo6wkVnDHAsri/y3Vm&#10;/Ik2OGxjJTiEQqYV1DG2mZShrNHpMPEtEnsH3zkdee0qaTp94nBn5TRJZtLphrih1i2uaiyP294p&#10;2NjjfPrdV4vPdZqufl0/lLvzQanHh/HjHUTEMd6O4YLP6FAw0973ZIKwCviReJ0X7/UFxJ519pbO&#10;QRa5/E9f/AEAAP//AwBQSwECLQAUAAYACAAAACEAtoM4kv4AAADhAQAAEwAAAAAAAAAAAAAAAAAA&#10;AAAAW0NvbnRlbnRfVHlwZXNdLnhtbFBLAQItABQABgAIAAAAIQA4/SH/1gAAAJQBAAALAAAAAAAA&#10;AAAAAAAAAC8BAABfcmVscy8ucmVsc1BLAQItABQABgAIAAAAIQA+wVKEPgIAAHQEAAAOAAAAAAAA&#10;AAAAAAAAAC4CAABkcnMvZTJvRG9jLnhtbFBLAQItABQABgAIAAAAIQA/Tjd92gAAAAUBAAAPAAAA&#10;AAAAAAAAAAAAAJgEAABkcnMvZG93bnJldi54bWxQSwUGAAAAAAQABADzAAAAnwUAAAAA&#10;" o:allowincell="f" fillcolor="white [3212]" strokecolor="#0070c0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38795" cy="807085"/>
                    <wp:effectExtent l="9525" t="9525" r="12700" b="6350"/>
                    <wp:wrapNone/>
                    <wp:docPr id="17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0.85pt;height:63.5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HZIAIAAD0EAAAOAAAAZHJzL2Uyb0RvYy54bWysU1Fv0zAQfkfiP1h+p0m7lrZR02nqGEIa&#10;MDH4Aa7jJBaOz5zdpuXX7+x0pYMXhMiD5cvdfb777rvV9aEzbK/Qa7AlH49yzpSVUGnblPzb17s3&#10;C858ELYSBqwq+VF5fr1+/WrVu0JNoAVTKWQEYn3Ru5K3Ibgiy7xsVSf8CJyy5KwBOxHIxCarUPSE&#10;3plskudvsx6wcghSeU9/bwcnXyf8ulYyfK5rrwIzJafaQjoxndt4ZuuVKBoUrtXyVIb4hyo6oS09&#10;eoa6FUGwHeo/oDotETzUYSShy6CutVSpB+pmnP/WzWMrnEq9EDnenWny/w9Wfto/INMVzW7OmRUd&#10;zegLsSZsYxS7ivz0zhcU9ugeMHbo3T3I755Z2LQUpW4QoW+VqKiqcYzPXiREw1Mq2/YfoSJ0sQuQ&#10;qDrU2EVAIoEd0kSO54moQ2CSfi7GV4v5csaZJN8in+eLWXpCFM/ZDn14r6Bj8VJypNoTutjf+xCr&#10;EcVzSKoejK7utDHJwGa7Mcj2IqqD0DdJEJTiL8OMZX3Jl7PJLCG/8Pm/g+h0IJkb3cUu4jcIL9L2&#10;zlZJhEFoM9zpfWNPPEbqhhFsoToSjQiDhmnn6NIC/uSsJ/2W3P/YCVScmQ+WRrEcT6dR8MmYzuYT&#10;MvDSs730CCsJquSBs+G6CcOS7BzqpqWXxql3Czc0vlonZuNoh6pOxZJGE+GnfYpLcGmnqF9bv34C&#10;AAD//wMAUEsDBBQABgAIAAAAIQDStlz12wAAAAYBAAAPAAAAZHJzL2Rvd25yZXYueG1sTI/NbsIw&#10;EITvlXgHa5F6K04iUaIQByGk9NqScuBo4s2PiNchdiC8fZ1e2stqVrOa+TbdTbpjdxxsa0hAuAqA&#10;IZVGtVQLOH3nbzEw6yQp2RlCAU+0sMsWL6lMlHnQEe+Fq5kPIZtIAY1zfcK5LRvU0q5Mj+S9ygxa&#10;Or8ONVeDfPhw3fEoCN65li35hkb2eGiwvBajFjDm/KvKb+vrKT4Wnx9x1Z+j51qI1+W03wJzOLm/&#10;Y5jxPTpknuliRlKWdQL8I+53zl4Uhxtgl1ltQuBZyv/jZz8AAAD//wMAUEsBAi0AFAAGAAgAAAAh&#10;ALaDOJL+AAAA4QEAABMAAAAAAAAAAAAAAAAAAAAAAFtDb250ZW50X1R5cGVzXS54bWxQSwECLQAU&#10;AAYACAAAACEAOP0h/9YAAACUAQAACwAAAAAAAAAAAAAAAAAvAQAAX3JlbHMvLnJlbHNQSwECLQAU&#10;AAYACAAAACEAN0OR2SACAAA9BAAADgAAAAAAAAAAAAAAAAAuAgAAZHJzL2Uyb0RvYy54bWxQSwEC&#10;LQAUAAYACAAAACEA0rZc9dsAAAAGAQAADwAAAAAAAAAAAAAAAAB6BAAAZHJzL2Rvd25yZXYueG1s&#10;UEsFBgAAAAAEAAQA8wAAAIIFAAAAAA==&#10;" o:allowincell="f" fillcolor="#0070c0" strokecolor="#0070c0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E56E2" w:rsidRDefault="009E56E2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UF College of Dentistry Patient Satisfaction Survey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9E56E2" w:rsidRDefault="009E56E2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Student Clinics Comparison: 201</w:t>
              </w:r>
              <w:r w:rsidR="00600BD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4</w:t>
              </w:r>
            </w:p>
          </w:sdtContent>
        </w:sdt>
        <w:p w:rsidR="009E56E2" w:rsidRDefault="009E56E2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E56E2" w:rsidRDefault="009E56E2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E56E2" w:rsidRDefault="009E56E2">
          <w:pPr>
            <w:pStyle w:val="NoSpacing"/>
          </w:pPr>
        </w:p>
        <w:p w:rsidR="009E56E2" w:rsidRDefault="009E56E2">
          <w:pPr>
            <w:pStyle w:val="NoSpacing"/>
          </w:pPr>
        </w:p>
        <w:p w:rsidR="009E56E2" w:rsidRDefault="009E56E2"/>
        <w:p w:rsidR="009E56E2" w:rsidRDefault="009E56E2">
          <w:pPr>
            <w:spacing w:after="200" w:line="276" w:lineRule="auto"/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19685</wp:posOffset>
                </wp:positionV>
                <wp:extent cx="3305175" cy="2505075"/>
                <wp:effectExtent l="19050" t="0" r="9525" b="0"/>
                <wp:wrapNone/>
                <wp:docPr id="16" name="Picture 12" descr="sm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ile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5175" cy="2505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4553585</wp:posOffset>
                </wp:positionV>
                <wp:extent cx="1905000" cy="609600"/>
                <wp:effectExtent l="19050" t="0" r="0" b="0"/>
                <wp:wrapNone/>
                <wp:docPr id="12" name="Picture 11" descr="UF College of Dentistry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 College of Dentistry logo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</w:rPr>
            <w:br w:type="page"/>
          </w:r>
        </w:p>
      </w:sdtContent>
    </w:sdt>
    <w:p w:rsidR="00AE5946" w:rsidRDefault="00AE5946" w:rsidP="00AE5946">
      <w:pPr>
        <w:pStyle w:val="Heading1"/>
        <w:spacing w:before="0"/>
      </w:pPr>
      <w:r>
        <w:lastRenderedPageBreak/>
        <w:t>Patient Services</w:t>
      </w:r>
    </w:p>
    <w:p w:rsidR="00294606" w:rsidRDefault="00294606" w:rsidP="00294606">
      <w:pPr>
        <w:pStyle w:val="Heading2"/>
      </w:pPr>
      <w:bookmarkStart w:id="1" w:name="_Toc295461175"/>
      <w:r>
        <w:t xml:space="preserve">Length of Time to First Appointment </w:t>
      </w:r>
      <w:bookmarkEnd w:id="1"/>
    </w:p>
    <w:p w:rsidR="00294606" w:rsidRDefault="00294606" w:rsidP="00294606"/>
    <w:p w:rsidR="00294606" w:rsidRDefault="00294606" w:rsidP="00294606">
      <w:pPr>
        <w:pStyle w:val="NoSpacing"/>
        <w:jc w:val="center"/>
      </w:pPr>
      <w:r>
        <w:t>Patients were asked: “</w:t>
      </w:r>
      <w:r w:rsidRPr="00FD67E6">
        <w:rPr>
          <w:i/>
        </w:rPr>
        <w:t>How long after initial contact, did it take to get your first appointment with the dental clinic?</w:t>
      </w:r>
      <w:r>
        <w:t>”</w:t>
      </w:r>
    </w:p>
    <w:p w:rsidR="0053578D" w:rsidRDefault="0053578D" w:rsidP="00294606">
      <w:pPr>
        <w:pStyle w:val="NoSpacing"/>
        <w:jc w:val="center"/>
      </w:pPr>
    </w:p>
    <w:p w:rsidR="00294606" w:rsidRDefault="00294606" w:rsidP="00294606">
      <w:r w:rsidRPr="00AE5946">
        <w:rPr>
          <w:noProof/>
        </w:rPr>
        <w:drawing>
          <wp:inline distT="0" distB="0" distL="0" distR="0">
            <wp:extent cx="5943600" cy="3019425"/>
            <wp:effectExtent l="19050" t="0" r="19050" b="0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606" w:rsidRDefault="00294606" w:rsidP="00294606">
      <w:pPr>
        <w:pStyle w:val="NoSpacing"/>
      </w:pPr>
    </w:p>
    <w:p w:rsidR="00294606" w:rsidRDefault="003A18A4" w:rsidP="00294606">
      <w:r>
        <w:t>About one-</w:t>
      </w:r>
      <w:r w:rsidR="001A5358">
        <w:t>third (34.4%)</w:t>
      </w:r>
      <w:r>
        <w:t xml:space="preserve"> of the respondents reported waiting less than two weeks for their first appointment after initial contact with Clinic 2A</w:t>
      </w:r>
      <w:r w:rsidR="001A5358">
        <w:t>, an</w:t>
      </w:r>
      <w:r w:rsidR="006E7935">
        <w:t>4</w:t>
      </w:r>
      <w:bookmarkStart w:id="2" w:name="_GoBack"/>
      <w:bookmarkEnd w:id="2"/>
      <w:r w:rsidR="001A5358">
        <w:t xml:space="preserve">d about one-quarter of the respondents reported waiting less than two weeks for their first appointment after initial contact with Clinics </w:t>
      </w:r>
      <w:r>
        <w:t>2B (2</w:t>
      </w:r>
      <w:r w:rsidR="001A5358">
        <w:t>6.3</w:t>
      </w:r>
      <w:r>
        <w:t>%), 3A (2</w:t>
      </w:r>
      <w:r w:rsidR="001A5358">
        <w:t>4.7%), and 3B (27.9</w:t>
      </w:r>
      <w:r>
        <w:t>%)</w:t>
      </w:r>
      <w:r w:rsidR="00294606">
        <w:t xml:space="preserve">.  </w:t>
      </w:r>
      <w:r w:rsidR="001B6B15">
        <w:t xml:space="preserve">Between </w:t>
      </w:r>
      <w:r w:rsidR="00465DE3">
        <w:t>two-fifths</w:t>
      </w:r>
      <w:r w:rsidR="00294606">
        <w:t xml:space="preserve"> </w:t>
      </w:r>
      <w:r w:rsidR="001B6B15">
        <w:t xml:space="preserve">and one-half </w:t>
      </w:r>
      <w:r w:rsidR="00294606">
        <w:t xml:space="preserve">of the patients waited from two to four weeks for their first appointment in Clinics </w:t>
      </w:r>
      <w:r w:rsidR="000234C2">
        <w:t>2A (</w:t>
      </w:r>
      <w:r w:rsidR="001B6B15">
        <w:t>3</w:t>
      </w:r>
      <w:r w:rsidR="001A5358">
        <w:t>9.6</w:t>
      </w:r>
      <w:r w:rsidR="000234C2">
        <w:t>%), 2B (</w:t>
      </w:r>
      <w:r w:rsidR="00465DE3">
        <w:t>4</w:t>
      </w:r>
      <w:r w:rsidR="001A5358">
        <w:t>5.9</w:t>
      </w:r>
      <w:r w:rsidR="000234C2">
        <w:t>%),</w:t>
      </w:r>
      <w:r w:rsidR="00465DE3">
        <w:t xml:space="preserve"> </w:t>
      </w:r>
      <w:r w:rsidR="000234C2">
        <w:t>3A (4</w:t>
      </w:r>
      <w:r w:rsidR="001A5358">
        <w:t>5</w:t>
      </w:r>
      <w:r w:rsidR="001B6B15">
        <w:t>.</w:t>
      </w:r>
      <w:r w:rsidR="001A5358">
        <w:t>2</w:t>
      </w:r>
      <w:r w:rsidR="000234C2">
        <w:t>%)</w:t>
      </w:r>
      <w:r w:rsidR="00465DE3">
        <w:t>, and 3B (</w:t>
      </w:r>
      <w:r w:rsidR="001A5358">
        <w:t>48.1</w:t>
      </w:r>
      <w:r w:rsidR="00465DE3">
        <w:t>%)</w:t>
      </w:r>
      <w:r w:rsidR="00294606">
        <w:t xml:space="preserve">.  </w:t>
      </w:r>
      <w:r w:rsidR="000234C2">
        <w:t>A</w:t>
      </w:r>
      <w:r w:rsidR="00294606">
        <w:t xml:space="preserve">bout </w:t>
      </w:r>
      <w:r w:rsidR="001A5358">
        <w:t>one-fifth</w:t>
      </w:r>
      <w:r w:rsidR="00137614">
        <w:t xml:space="preserve"> </w:t>
      </w:r>
      <w:r w:rsidR="00294606">
        <w:t>of the surveyed patients waited four to eight weeks</w:t>
      </w:r>
      <w:r w:rsidR="000234C2">
        <w:t xml:space="preserve"> in Clinic</w:t>
      </w:r>
      <w:r w:rsidR="001A5358">
        <w:t>s 2A (18.8%), 2B (20.3%), 3A (22.6%), and</w:t>
      </w:r>
      <w:r w:rsidR="000234C2">
        <w:t xml:space="preserve"> </w:t>
      </w:r>
      <w:r w:rsidR="00465DE3">
        <w:t>3</w:t>
      </w:r>
      <w:r w:rsidR="001A5358">
        <w:t>B</w:t>
      </w:r>
      <w:r w:rsidR="000234C2">
        <w:t xml:space="preserve"> (</w:t>
      </w:r>
      <w:r w:rsidR="00465DE3">
        <w:t>2</w:t>
      </w:r>
      <w:r w:rsidR="001A5358">
        <w:t>2.1</w:t>
      </w:r>
      <w:r w:rsidR="000234C2">
        <w:t>%)</w:t>
      </w:r>
      <w:r w:rsidR="00294606">
        <w:t>.</w:t>
      </w:r>
      <w:r w:rsidR="001A5358">
        <w:t xml:space="preserve"> Less than one-tenth of surveyed patients waited longer than eight week</w:t>
      </w:r>
      <w:r w:rsidR="007F0A28">
        <w:t>s</w:t>
      </w:r>
      <w:r w:rsidR="001A5358">
        <w:t xml:space="preserve"> for their first appointment in any of the student clinics.</w:t>
      </w:r>
    </w:p>
    <w:p w:rsidR="001A5358" w:rsidRDefault="001A5358" w:rsidP="001A5358">
      <w:pPr>
        <w:pStyle w:val="NoSpacing"/>
      </w:pPr>
    </w:p>
    <w:p w:rsidR="001A5358" w:rsidRPr="001A5358" w:rsidRDefault="001A5358" w:rsidP="001A5358">
      <w:pPr>
        <w:pStyle w:val="NoSpacing"/>
      </w:pPr>
      <w:r>
        <w:t>.</w:t>
      </w:r>
    </w:p>
    <w:p w:rsidR="00294606" w:rsidRDefault="00294606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E5946" w:rsidRPr="00AE5946" w:rsidRDefault="00AE5946" w:rsidP="00AE5946">
      <w:pPr>
        <w:pStyle w:val="Heading2"/>
      </w:pPr>
      <w:r w:rsidRPr="00AE5946">
        <w:lastRenderedPageBreak/>
        <w:t>Time Spent, Directions, &amp; Registration Information</w:t>
      </w:r>
      <w:bookmarkEnd w:id="0"/>
    </w:p>
    <w:p w:rsidR="00AE5946" w:rsidRDefault="00AE5946" w:rsidP="00AE5946"/>
    <w:p w:rsidR="00AE5946" w:rsidRDefault="00AE5946" w:rsidP="00AE5946">
      <w:pPr>
        <w:pStyle w:val="NoSpacing"/>
        <w:jc w:val="center"/>
      </w:pPr>
      <w:r>
        <w:t>Patients were next asked a series of questions:</w:t>
      </w:r>
    </w:p>
    <w:p w:rsidR="00AE5946" w:rsidRPr="005F03BC" w:rsidRDefault="00AE5946" w:rsidP="00AE5946">
      <w:pPr>
        <w:pStyle w:val="NoSpacing"/>
        <w:jc w:val="center"/>
        <w:rPr>
          <w:sz w:val="16"/>
          <w:szCs w:val="16"/>
        </w:rPr>
      </w:pPr>
    </w:p>
    <w:p w:rsidR="00AE5946" w:rsidRDefault="00AE5946" w:rsidP="00AE5946">
      <w:pPr>
        <w:pStyle w:val="NoSpacing"/>
        <w:jc w:val="center"/>
        <w:rPr>
          <w:i/>
        </w:rPr>
      </w:pPr>
      <w:r w:rsidRPr="005F03BC">
        <w:rPr>
          <w:i/>
        </w:rPr>
        <w:t>“Do you feel your time is being well spent with our dental clinic?”</w:t>
      </w:r>
    </w:p>
    <w:p w:rsidR="00AE5946" w:rsidRDefault="00AE5946"/>
    <w:p w:rsidR="00A1440C" w:rsidRDefault="00AE5946">
      <w:r w:rsidRPr="00AE5946">
        <w:rPr>
          <w:noProof/>
        </w:rPr>
        <w:drawing>
          <wp:inline distT="0" distB="0" distL="0" distR="0">
            <wp:extent cx="5943600" cy="3019425"/>
            <wp:effectExtent l="19050" t="0" r="19050" b="0"/>
            <wp:docPr id="2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5946" w:rsidRDefault="00AE5946" w:rsidP="00AE5946">
      <w:pPr>
        <w:pStyle w:val="NoSpacing"/>
      </w:pPr>
    </w:p>
    <w:p w:rsidR="00496350" w:rsidRDefault="00496350" w:rsidP="00496350">
      <w:r>
        <w:t xml:space="preserve">Almost all of the patients who completed the survey in the </w:t>
      </w:r>
      <w:r w:rsidR="001D7D37">
        <w:t>four</w:t>
      </w:r>
      <w:r>
        <w:t xml:space="preserve"> student clinics indicate</w:t>
      </w:r>
      <w:r w:rsidR="005811BD">
        <w:t>d</w:t>
      </w:r>
      <w:r>
        <w:t xml:space="preserve"> that they feel that their time is well spent in the dental clinics.  </w:t>
      </w:r>
      <w:r w:rsidR="009B636A">
        <w:t>All of the respondents in Clinics 2A and 3B, a</w:t>
      </w:r>
      <w:r w:rsidR="0037171B">
        <w:t>bout 99 percent of respondents in Clinic</w:t>
      </w:r>
      <w:r w:rsidR="009B636A">
        <w:t xml:space="preserve"> 3</w:t>
      </w:r>
      <w:r w:rsidR="0037171B">
        <w:t xml:space="preserve">A, </w:t>
      </w:r>
      <w:r w:rsidR="009B636A">
        <w:t>and</w:t>
      </w:r>
      <w:r w:rsidR="0037171B">
        <w:t xml:space="preserve"> about 97 percent of those from Clinic </w:t>
      </w:r>
      <w:r w:rsidR="009B636A">
        <w:t>2</w:t>
      </w:r>
      <w:r w:rsidR="0037171B">
        <w:t>A did so.</w:t>
      </w:r>
    </w:p>
    <w:p w:rsidR="00496350" w:rsidRDefault="00496350" w:rsidP="00496350">
      <w:pPr>
        <w:pStyle w:val="NoSpacing"/>
      </w:pPr>
    </w:p>
    <w:p w:rsidR="00496350" w:rsidRDefault="00496350">
      <w:pPr>
        <w:spacing w:after="200" w:line="276" w:lineRule="auto"/>
      </w:pPr>
      <w:r>
        <w:br w:type="page"/>
      </w:r>
    </w:p>
    <w:p w:rsidR="00496350" w:rsidRDefault="00496350" w:rsidP="00496350">
      <w:pPr>
        <w:spacing w:after="200" w:line="276" w:lineRule="auto"/>
        <w:jc w:val="center"/>
      </w:pPr>
      <w:r w:rsidRPr="005F03BC">
        <w:rPr>
          <w:i/>
        </w:rPr>
        <w:lastRenderedPageBreak/>
        <w:t xml:space="preserve">“Were you given good directions for finding </w:t>
      </w:r>
      <w:r w:rsidR="003F3841">
        <w:rPr>
          <w:i/>
        </w:rPr>
        <w:t>us</w:t>
      </w:r>
      <w:r w:rsidRPr="005F03BC">
        <w:rPr>
          <w:i/>
        </w:rPr>
        <w:t>?”</w:t>
      </w:r>
    </w:p>
    <w:p w:rsidR="00496350" w:rsidRPr="00496350" w:rsidRDefault="00496350" w:rsidP="00496350">
      <w:pPr>
        <w:pStyle w:val="NoSpacing"/>
      </w:pPr>
      <w:r w:rsidRPr="00496350">
        <w:rPr>
          <w:noProof/>
        </w:rPr>
        <w:drawing>
          <wp:inline distT="0" distB="0" distL="0" distR="0">
            <wp:extent cx="5943600" cy="3131794"/>
            <wp:effectExtent l="19050" t="0" r="19050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946" w:rsidRDefault="00AE5946" w:rsidP="00AE5946">
      <w:pPr>
        <w:pStyle w:val="NoSpacing"/>
      </w:pPr>
    </w:p>
    <w:p w:rsidR="00496350" w:rsidRDefault="00496350" w:rsidP="00496350">
      <w:r>
        <w:t>Almost all of the patients</w:t>
      </w:r>
      <w:r w:rsidR="003F3841">
        <w:t>, between 96 and 99 percent,</w:t>
      </w:r>
      <w:r>
        <w:t xml:space="preserve"> who completed surveys in student </w:t>
      </w:r>
      <w:proofErr w:type="gramStart"/>
      <w:r>
        <w:t>clinics</w:t>
      </w:r>
      <w:proofErr w:type="gramEnd"/>
      <w:r>
        <w:t xml:space="preserve"> indicate</w:t>
      </w:r>
      <w:r w:rsidR="00170989">
        <w:t>d</w:t>
      </w:r>
      <w:r>
        <w:t xml:space="preserve"> that they were given good directions to find the clinics.  </w:t>
      </w:r>
    </w:p>
    <w:p w:rsidR="00496350" w:rsidRDefault="00496350" w:rsidP="00496350">
      <w:pPr>
        <w:pStyle w:val="NoSpacing"/>
      </w:pPr>
    </w:p>
    <w:p w:rsidR="00496350" w:rsidRDefault="00496350">
      <w:pPr>
        <w:spacing w:after="200" w:line="276" w:lineRule="auto"/>
      </w:pPr>
      <w:r>
        <w:br w:type="page"/>
      </w:r>
    </w:p>
    <w:p w:rsidR="002C754F" w:rsidRDefault="002C754F" w:rsidP="002C754F">
      <w:pPr>
        <w:pStyle w:val="NoSpacing"/>
        <w:jc w:val="center"/>
        <w:rPr>
          <w:i/>
        </w:rPr>
      </w:pPr>
      <w:r w:rsidRPr="005F03BC">
        <w:rPr>
          <w:i/>
        </w:rPr>
        <w:lastRenderedPageBreak/>
        <w:t xml:space="preserve">“Were </w:t>
      </w:r>
      <w:r>
        <w:rPr>
          <w:i/>
        </w:rPr>
        <w:t>the signs helpful to you for finding dental patient registration</w:t>
      </w:r>
      <w:r w:rsidRPr="005F03BC">
        <w:rPr>
          <w:i/>
        </w:rPr>
        <w:t>?”</w:t>
      </w:r>
    </w:p>
    <w:p w:rsidR="002C754F" w:rsidRDefault="002C754F" w:rsidP="002C754F">
      <w:pPr>
        <w:pStyle w:val="NoSpacing"/>
        <w:jc w:val="center"/>
        <w:rPr>
          <w:i/>
        </w:rPr>
      </w:pPr>
    </w:p>
    <w:p w:rsidR="002C754F" w:rsidRDefault="002C754F" w:rsidP="002C754F">
      <w:pPr>
        <w:pStyle w:val="NoSpacing"/>
      </w:pPr>
      <w:r w:rsidRPr="00496350">
        <w:rPr>
          <w:noProof/>
        </w:rPr>
        <w:drawing>
          <wp:inline distT="0" distB="0" distL="0" distR="0">
            <wp:extent cx="5943600" cy="3154834"/>
            <wp:effectExtent l="19050" t="0" r="19050" b="7466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754F" w:rsidRDefault="002C754F" w:rsidP="002C754F">
      <w:pPr>
        <w:pStyle w:val="NoSpacing"/>
      </w:pPr>
    </w:p>
    <w:p w:rsidR="002C754F" w:rsidRDefault="002C754F" w:rsidP="002C754F">
      <w:r>
        <w:t>Almost all of the patients that visited student dental clinics indicate</w:t>
      </w:r>
      <w:r w:rsidR="00170989">
        <w:t>d</w:t>
      </w:r>
      <w:r>
        <w:t xml:space="preserve"> that the signs were helpful to them for finding dental patient registration.  All of those who visited TEAMS Clinic</w:t>
      </w:r>
      <w:r w:rsidR="003316DF">
        <w:t xml:space="preserve"> 3</w:t>
      </w:r>
      <w:r w:rsidR="0037171B">
        <w:t xml:space="preserve">B </w:t>
      </w:r>
      <w:r>
        <w:t>report</w:t>
      </w:r>
      <w:r w:rsidR="0037171B">
        <w:t>ed</w:t>
      </w:r>
      <w:r>
        <w:t xml:space="preserve"> that the signs were helpful, while about 9</w:t>
      </w:r>
      <w:r w:rsidR="003316DF">
        <w:t>7 to 99</w:t>
      </w:r>
      <w:r>
        <w:t xml:space="preserve"> percent of those in Clinics 2A</w:t>
      </w:r>
      <w:r w:rsidR="0037171B">
        <w:t xml:space="preserve">, </w:t>
      </w:r>
      <w:r w:rsidR="003316DF">
        <w:t>2B</w:t>
      </w:r>
      <w:r w:rsidR="0037171B">
        <w:t>, and 3</w:t>
      </w:r>
      <w:r w:rsidR="003316DF">
        <w:t>A</w:t>
      </w:r>
      <w:r>
        <w:t xml:space="preserve"> did so.</w:t>
      </w:r>
    </w:p>
    <w:p w:rsidR="002C754F" w:rsidRPr="002C754F" w:rsidRDefault="002C754F" w:rsidP="002C754F">
      <w:pPr>
        <w:pStyle w:val="NoSpacing"/>
      </w:pPr>
    </w:p>
    <w:p w:rsidR="002C754F" w:rsidRDefault="002C754F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3" w:name="_Toc295728161"/>
      <w:r>
        <w:br w:type="page"/>
      </w:r>
    </w:p>
    <w:p w:rsidR="00504B60" w:rsidRDefault="00504B60" w:rsidP="00504B60">
      <w:pPr>
        <w:pStyle w:val="Heading2"/>
      </w:pPr>
      <w:r>
        <w:lastRenderedPageBreak/>
        <w:t>Appearance of Reception Area</w:t>
      </w:r>
      <w:bookmarkEnd w:id="3"/>
    </w:p>
    <w:p w:rsidR="00504B60" w:rsidRDefault="00504B60" w:rsidP="00504B60">
      <w:pPr>
        <w:pStyle w:val="NoSpacing"/>
      </w:pPr>
    </w:p>
    <w:p w:rsidR="00FD58B4" w:rsidRDefault="00504B60" w:rsidP="00504B60">
      <w:pPr>
        <w:pStyle w:val="NoSpacing"/>
        <w:jc w:val="center"/>
      </w:pPr>
      <w:r>
        <w:t>Patients were asked: “</w:t>
      </w:r>
      <w:r w:rsidRPr="005F03BC">
        <w:rPr>
          <w:i/>
        </w:rPr>
        <w:t>How would you rate the appearance of our patient reception area?</w:t>
      </w:r>
      <w:r>
        <w:t>”</w:t>
      </w:r>
      <w:r w:rsidR="004414E0">
        <w:t xml:space="preserve"> </w:t>
      </w:r>
    </w:p>
    <w:p w:rsidR="00504B60" w:rsidRDefault="004414E0" w:rsidP="00504B60">
      <w:pPr>
        <w:pStyle w:val="NoSpacing"/>
        <w:jc w:val="center"/>
      </w:pPr>
      <w:r>
        <w:t>[Excellent (</w:t>
      </w:r>
      <w:r w:rsidR="00F8655B">
        <w:t>5</w:t>
      </w:r>
      <w:r>
        <w:t>), Very Good (</w:t>
      </w:r>
      <w:r w:rsidR="00F8655B">
        <w:t>4</w:t>
      </w:r>
      <w:r>
        <w:t>),</w:t>
      </w:r>
      <w:r w:rsidR="00F8655B">
        <w:t xml:space="preserve"> Good (3),</w:t>
      </w:r>
      <w:r>
        <w:t xml:space="preserve"> Fair (2), or Poor (1)]</w:t>
      </w:r>
    </w:p>
    <w:p w:rsidR="00504B60" w:rsidRDefault="00504B60" w:rsidP="00504B60">
      <w:pPr>
        <w:pStyle w:val="NoSpacing"/>
      </w:pPr>
    </w:p>
    <w:p w:rsidR="00504B60" w:rsidRDefault="00504B60" w:rsidP="00504B60">
      <w:pPr>
        <w:pStyle w:val="NoSpacing"/>
      </w:pPr>
      <w:r w:rsidRPr="00504B60">
        <w:rPr>
          <w:noProof/>
        </w:rPr>
        <w:drawing>
          <wp:inline distT="0" distB="0" distL="0" distR="0">
            <wp:extent cx="5943600" cy="3084913"/>
            <wp:effectExtent l="0" t="0" r="0" b="1270"/>
            <wp:docPr id="2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4B60" w:rsidRDefault="00504B60" w:rsidP="00504B60">
      <w:pPr>
        <w:pStyle w:val="NoSpacing"/>
      </w:pPr>
    </w:p>
    <w:p w:rsidR="00504B60" w:rsidRPr="00504B60" w:rsidRDefault="00504B60" w:rsidP="00504B60">
      <w:pPr>
        <w:pStyle w:val="NoSpacing"/>
      </w:pPr>
      <w:r w:rsidRPr="00504B60">
        <w:rPr>
          <w:noProof/>
        </w:rPr>
        <w:drawing>
          <wp:inline distT="0" distB="0" distL="0" distR="0">
            <wp:extent cx="5943600" cy="3297232"/>
            <wp:effectExtent l="0" t="0" r="19050" b="17780"/>
            <wp:docPr id="3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64F1" w:rsidRDefault="00F564F1" w:rsidP="00F564F1"/>
    <w:p w:rsidR="004414E0" w:rsidRDefault="004414E0" w:rsidP="004414E0">
      <w:r>
        <w:t>The patients who c</w:t>
      </w:r>
      <w:r w:rsidR="001912CF">
        <w:t>ompleted surveys in Clinic 2B ga</w:t>
      </w:r>
      <w:r>
        <w:t xml:space="preserve">ve the </w:t>
      </w:r>
      <w:r w:rsidR="00F8655B">
        <w:t>lowest</w:t>
      </w:r>
      <w:r>
        <w:t xml:space="preserve"> average scores for the appearance of the reception area (</w:t>
      </w:r>
      <w:r w:rsidR="00F8655B">
        <w:t>4.32</w:t>
      </w:r>
      <w:r>
        <w:t>).</w:t>
      </w:r>
    </w:p>
    <w:p w:rsidR="00F564F1" w:rsidRDefault="00F564F1" w:rsidP="00496350">
      <w:pPr>
        <w:pStyle w:val="NoSpacing"/>
      </w:pPr>
    </w:p>
    <w:p w:rsidR="004414E0" w:rsidRDefault="004414E0" w:rsidP="004414E0">
      <w:pPr>
        <w:pStyle w:val="Heading2"/>
      </w:pPr>
      <w:bookmarkStart w:id="4" w:name="_Toc295728162"/>
      <w:r>
        <w:lastRenderedPageBreak/>
        <w:t xml:space="preserve">Cleanliness of Dental </w:t>
      </w:r>
      <w:bookmarkEnd w:id="4"/>
      <w:r w:rsidR="00894FF4">
        <w:t>Centers</w:t>
      </w:r>
    </w:p>
    <w:p w:rsidR="004414E0" w:rsidRDefault="004414E0" w:rsidP="004414E0">
      <w:pPr>
        <w:pStyle w:val="NoSpacing"/>
      </w:pPr>
    </w:p>
    <w:p w:rsidR="004414E0" w:rsidRDefault="004414E0" w:rsidP="004414E0">
      <w:pPr>
        <w:pStyle w:val="NoSpacing"/>
        <w:jc w:val="center"/>
      </w:pPr>
      <w:r>
        <w:t>Patients were asked: “</w:t>
      </w:r>
      <w:r w:rsidRPr="005F03BC">
        <w:rPr>
          <w:i/>
        </w:rPr>
        <w:t xml:space="preserve">How would you rate the </w:t>
      </w:r>
      <w:r>
        <w:rPr>
          <w:i/>
        </w:rPr>
        <w:t xml:space="preserve">cleanliness of the dental </w:t>
      </w:r>
      <w:r w:rsidR="00297B62">
        <w:rPr>
          <w:i/>
        </w:rPr>
        <w:t>center(s)</w:t>
      </w:r>
      <w:r w:rsidRPr="005F03BC">
        <w:rPr>
          <w:i/>
        </w:rPr>
        <w:t>?</w:t>
      </w:r>
      <w:r>
        <w:t xml:space="preserve">” </w:t>
      </w:r>
    </w:p>
    <w:p w:rsidR="004414E0" w:rsidRDefault="004414E0" w:rsidP="004414E0">
      <w:pPr>
        <w:pStyle w:val="NoSpacing"/>
        <w:jc w:val="center"/>
      </w:pPr>
      <w:r>
        <w:t>[</w:t>
      </w:r>
      <w:r w:rsidR="00F8655B">
        <w:t>Excellent (5), Very Good (4), Good (3), Fair (2), or Poor (1)</w:t>
      </w:r>
      <w:r>
        <w:t>]</w:t>
      </w:r>
    </w:p>
    <w:p w:rsidR="004414E0" w:rsidRDefault="004414E0" w:rsidP="004414E0">
      <w:pPr>
        <w:pStyle w:val="NoSpacing"/>
      </w:pPr>
    </w:p>
    <w:p w:rsidR="004414E0" w:rsidRDefault="004414E0" w:rsidP="004414E0">
      <w:pPr>
        <w:pStyle w:val="NoSpacing"/>
      </w:pPr>
      <w:r w:rsidRPr="00504B60">
        <w:rPr>
          <w:noProof/>
        </w:rPr>
        <w:drawing>
          <wp:inline distT="0" distB="0" distL="0" distR="0">
            <wp:extent cx="5943600" cy="3084913"/>
            <wp:effectExtent l="19050" t="0" r="19050" b="1187"/>
            <wp:docPr id="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14E0" w:rsidRDefault="004414E0" w:rsidP="004414E0">
      <w:pPr>
        <w:pStyle w:val="NoSpacing"/>
      </w:pPr>
    </w:p>
    <w:p w:rsidR="004414E0" w:rsidRPr="00504B60" w:rsidRDefault="004414E0" w:rsidP="004414E0">
      <w:pPr>
        <w:pStyle w:val="NoSpacing"/>
      </w:pPr>
      <w:r w:rsidRPr="00504B60">
        <w:rPr>
          <w:noProof/>
        </w:rPr>
        <w:drawing>
          <wp:inline distT="0" distB="0" distL="0" distR="0">
            <wp:extent cx="5943600" cy="3297232"/>
            <wp:effectExtent l="19050" t="0" r="19050" b="0"/>
            <wp:docPr id="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14E0" w:rsidRDefault="004414E0" w:rsidP="004414E0"/>
    <w:p w:rsidR="004414E0" w:rsidRDefault="004414E0" w:rsidP="00DB1818">
      <w:r>
        <w:t xml:space="preserve">The patients who completed surveys in Clinic </w:t>
      </w:r>
      <w:r w:rsidR="000917DE">
        <w:t>2A</w:t>
      </w:r>
      <w:r w:rsidR="00DB1818">
        <w:t xml:space="preserve"> </w:t>
      </w:r>
      <w:r w:rsidR="001912CF">
        <w:t>ga</w:t>
      </w:r>
      <w:r>
        <w:t xml:space="preserve">ve the highest average scores for the cleanliness of the dental </w:t>
      </w:r>
      <w:r w:rsidR="00906AD9">
        <w:t>center</w:t>
      </w:r>
      <w:r>
        <w:t xml:space="preserve"> (</w:t>
      </w:r>
      <w:r w:rsidR="000917DE">
        <w:t>4</w:t>
      </w:r>
      <w:r w:rsidR="00906AD9">
        <w:t>.</w:t>
      </w:r>
      <w:r w:rsidR="00A971D7">
        <w:t>7</w:t>
      </w:r>
      <w:r w:rsidR="000917DE">
        <w:t>6</w:t>
      </w:r>
      <w:r>
        <w:t xml:space="preserve">).  </w:t>
      </w:r>
    </w:p>
    <w:p w:rsidR="00DB1818" w:rsidRDefault="00DB1818" w:rsidP="00DB1818">
      <w:pPr>
        <w:pStyle w:val="NoSpacing"/>
      </w:pPr>
    </w:p>
    <w:p w:rsidR="00894FF4" w:rsidRDefault="00894FF4" w:rsidP="00894FF4">
      <w:pPr>
        <w:pStyle w:val="Heading2"/>
      </w:pPr>
      <w:bookmarkStart w:id="5" w:name="_Toc295728163"/>
      <w:r>
        <w:lastRenderedPageBreak/>
        <w:t>Cleanliness of Restrooms</w:t>
      </w:r>
    </w:p>
    <w:p w:rsidR="00894FF4" w:rsidRDefault="00894FF4" w:rsidP="00894FF4">
      <w:pPr>
        <w:pStyle w:val="NoSpacing"/>
      </w:pPr>
    </w:p>
    <w:p w:rsidR="00894FF4" w:rsidRDefault="00894FF4" w:rsidP="00894FF4">
      <w:pPr>
        <w:pStyle w:val="NoSpacing"/>
        <w:jc w:val="center"/>
      </w:pPr>
      <w:r>
        <w:t>Patients were asked: “</w:t>
      </w:r>
      <w:r w:rsidRPr="005F03BC">
        <w:rPr>
          <w:i/>
        </w:rPr>
        <w:t xml:space="preserve">How would you rate the </w:t>
      </w:r>
      <w:r>
        <w:rPr>
          <w:i/>
        </w:rPr>
        <w:t>cleanliness of our restroom(s)</w:t>
      </w:r>
      <w:r w:rsidRPr="005F03BC">
        <w:rPr>
          <w:i/>
        </w:rPr>
        <w:t>?</w:t>
      </w:r>
      <w:r>
        <w:t xml:space="preserve">” </w:t>
      </w:r>
    </w:p>
    <w:p w:rsidR="00894FF4" w:rsidRDefault="00894FF4" w:rsidP="00894FF4">
      <w:pPr>
        <w:pStyle w:val="NoSpacing"/>
        <w:jc w:val="center"/>
      </w:pPr>
      <w:r>
        <w:t>[</w:t>
      </w:r>
      <w:r w:rsidR="00F25C05">
        <w:t>Excellent (5), Very Good (4), Good (3), Fair (2), or Poor (1)</w:t>
      </w:r>
      <w:r>
        <w:t>]</w:t>
      </w:r>
    </w:p>
    <w:p w:rsidR="00894FF4" w:rsidRDefault="00894FF4" w:rsidP="00894FF4">
      <w:pPr>
        <w:pStyle w:val="NoSpacing"/>
      </w:pPr>
    </w:p>
    <w:p w:rsidR="00894FF4" w:rsidRDefault="00894FF4" w:rsidP="00894FF4">
      <w:pPr>
        <w:pStyle w:val="NoSpacing"/>
      </w:pPr>
      <w:r w:rsidRPr="00504B60">
        <w:rPr>
          <w:noProof/>
        </w:rPr>
        <w:drawing>
          <wp:inline distT="0" distB="0" distL="0" distR="0">
            <wp:extent cx="5943600" cy="3084913"/>
            <wp:effectExtent l="19050" t="0" r="19050" b="1187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4FF4" w:rsidRDefault="00894FF4" w:rsidP="00894FF4">
      <w:pPr>
        <w:pStyle w:val="NoSpacing"/>
      </w:pPr>
    </w:p>
    <w:p w:rsidR="00894FF4" w:rsidRPr="00504B60" w:rsidRDefault="0074672D" w:rsidP="00894FF4">
      <w:pPr>
        <w:pStyle w:val="NoSpacing"/>
      </w:pPr>
      <w:r w:rsidRPr="0074672D">
        <w:rPr>
          <w:noProof/>
        </w:rPr>
        <w:drawing>
          <wp:inline distT="0" distB="0" distL="0" distR="0">
            <wp:extent cx="5943600" cy="3297232"/>
            <wp:effectExtent l="0" t="0" r="19050" b="17780"/>
            <wp:docPr id="18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4FF4" w:rsidRDefault="00894FF4" w:rsidP="00894FF4"/>
    <w:p w:rsidR="00894FF4" w:rsidRDefault="00894FF4" w:rsidP="00894FF4">
      <w:r>
        <w:t xml:space="preserve">The patients who completed surveys in Clinic </w:t>
      </w:r>
      <w:r w:rsidR="00F25C05">
        <w:t>3</w:t>
      </w:r>
      <w:r w:rsidR="001912CF">
        <w:t>B ga</w:t>
      </w:r>
      <w:r>
        <w:t xml:space="preserve">ve the highest average scores for the cleanliness of the </w:t>
      </w:r>
      <w:r w:rsidR="0074672D">
        <w:t xml:space="preserve">restrooms </w:t>
      </w:r>
      <w:r>
        <w:t>(</w:t>
      </w:r>
      <w:r w:rsidR="00F25C05">
        <w:t>4.32</w:t>
      </w:r>
      <w:r>
        <w:t xml:space="preserve">).  </w:t>
      </w:r>
    </w:p>
    <w:p w:rsidR="00DB1818" w:rsidRDefault="00DB1818" w:rsidP="00DB1818">
      <w:pPr>
        <w:pStyle w:val="Heading2"/>
      </w:pPr>
      <w:r>
        <w:lastRenderedPageBreak/>
        <w:t>Overall Quality of Care</w:t>
      </w:r>
      <w:bookmarkEnd w:id="5"/>
    </w:p>
    <w:p w:rsidR="00DB1818" w:rsidRDefault="00DB1818" w:rsidP="00DB1818">
      <w:pPr>
        <w:pStyle w:val="NoSpacing"/>
      </w:pPr>
    </w:p>
    <w:p w:rsidR="00DB1818" w:rsidRDefault="00DB1818" w:rsidP="00DB1818">
      <w:pPr>
        <w:pStyle w:val="NoSpacing"/>
        <w:jc w:val="center"/>
      </w:pPr>
      <w:r>
        <w:t>Patients were asked: “</w:t>
      </w:r>
      <w:r w:rsidRPr="00981F24">
        <w:rPr>
          <w:i/>
        </w:rPr>
        <w:t>How would you rate the overall quality of the dental care you receive here?</w:t>
      </w:r>
      <w:r>
        <w:t>”</w:t>
      </w:r>
    </w:p>
    <w:p w:rsidR="00DB1818" w:rsidRDefault="00DB1818" w:rsidP="00DB1818">
      <w:pPr>
        <w:pStyle w:val="NoSpacing"/>
        <w:jc w:val="center"/>
      </w:pPr>
      <w:r>
        <w:t>[</w:t>
      </w:r>
      <w:r w:rsidR="005614DD">
        <w:t>Excellent (5), Very Good (4), Good (3), Fair (2), or Poor (1)</w:t>
      </w:r>
      <w:r>
        <w:t>]</w:t>
      </w:r>
    </w:p>
    <w:p w:rsidR="00DB1818" w:rsidRDefault="00DB1818" w:rsidP="00DB1818">
      <w:pPr>
        <w:pStyle w:val="NoSpacing"/>
      </w:pPr>
    </w:p>
    <w:p w:rsidR="00DB1818" w:rsidRDefault="00DB1818" w:rsidP="00DB1818">
      <w:pPr>
        <w:pStyle w:val="NoSpacing"/>
      </w:pPr>
      <w:r w:rsidRPr="00504B60">
        <w:rPr>
          <w:noProof/>
        </w:rPr>
        <w:drawing>
          <wp:inline distT="0" distB="0" distL="0" distR="0">
            <wp:extent cx="5943600" cy="3084913"/>
            <wp:effectExtent l="19050" t="0" r="19050" b="1187"/>
            <wp:docPr id="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B1818" w:rsidRDefault="00DB1818" w:rsidP="00DB1818">
      <w:pPr>
        <w:pStyle w:val="NoSpacing"/>
      </w:pPr>
    </w:p>
    <w:p w:rsidR="00DB1818" w:rsidRPr="00504B60" w:rsidRDefault="00DB1818" w:rsidP="00DB1818">
      <w:pPr>
        <w:pStyle w:val="NoSpacing"/>
      </w:pPr>
      <w:r w:rsidRPr="00504B60">
        <w:rPr>
          <w:noProof/>
        </w:rPr>
        <w:drawing>
          <wp:inline distT="0" distB="0" distL="0" distR="0">
            <wp:extent cx="5943600" cy="3297232"/>
            <wp:effectExtent l="19050" t="0" r="19050" b="0"/>
            <wp:docPr id="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1818" w:rsidRDefault="00DB1818" w:rsidP="00DB1818"/>
    <w:p w:rsidR="00DB1818" w:rsidRDefault="00DB1818" w:rsidP="00DB1818">
      <w:r>
        <w:t>The patients who completed surveys in Clinic 3</w:t>
      </w:r>
      <w:r w:rsidR="002D046C">
        <w:t>B</w:t>
      </w:r>
      <w:r w:rsidR="001912CF">
        <w:t xml:space="preserve"> ga</w:t>
      </w:r>
      <w:r>
        <w:t>ve the highest average scores for the overall quality of care (</w:t>
      </w:r>
      <w:r w:rsidR="005614DD">
        <w:t>4.83</w:t>
      </w:r>
      <w:r>
        <w:t xml:space="preserve">).  </w:t>
      </w:r>
    </w:p>
    <w:p w:rsidR="00DB1818" w:rsidRDefault="00DB1818" w:rsidP="00DB1818">
      <w:pPr>
        <w:pStyle w:val="NoSpacing"/>
      </w:pPr>
    </w:p>
    <w:p w:rsidR="00292977" w:rsidRDefault="00292977" w:rsidP="00292977">
      <w:pPr>
        <w:pStyle w:val="Heading2"/>
      </w:pPr>
      <w:bookmarkStart w:id="6" w:name="_Toc295728164"/>
      <w:r>
        <w:lastRenderedPageBreak/>
        <w:t>Treatment by Dental Care Provider</w:t>
      </w:r>
      <w:bookmarkEnd w:id="6"/>
    </w:p>
    <w:p w:rsidR="00292977" w:rsidRDefault="00292977" w:rsidP="00292977">
      <w:pPr>
        <w:pStyle w:val="NoSpacing"/>
      </w:pPr>
    </w:p>
    <w:p w:rsidR="00292977" w:rsidRDefault="00292977" w:rsidP="00292977">
      <w:pPr>
        <w:pStyle w:val="NoSpacing"/>
        <w:jc w:val="center"/>
      </w:pPr>
      <w:r>
        <w:t>Patients were asked: “</w:t>
      </w:r>
      <w:r w:rsidRPr="008D1ED1">
        <w:rPr>
          <w:i/>
        </w:rPr>
        <w:t>Using a scale from 5 (always considerate and caring) to 1 (usually rude), how would you describe the way your dental care provider treats you?</w:t>
      </w:r>
      <w:r>
        <w:t>”</w:t>
      </w:r>
    </w:p>
    <w:p w:rsidR="00DB1818" w:rsidRDefault="00DB1818" w:rsidP="00DB1818">
      <w:pPr>
        <w:pStyle w:val="NoSpacing"/>
      </w:pPr>
    </w:p>
    <w:p w:rsidR="00292977" w:rsidRDefault="00292977" w:rsidP="00DB1818">
      <w:pPr>
        <w:pStyle w:val="NoSpacing"/>
      </w:pPr>
      <w:r w:rsidRPr="00292977">
        <w:rPr>
          <w:noProof/>
        </w:rPr>
        <w:drawing>
          <wp:inline distT="0" distB="0" distL="0" distR="0">
            <wp:extent cx="5943600" cy="3258074"/>
            <wp:effectExtent l="19050" t="0" r="19050" b="0"/>
            <wp:docPr id="35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92977" w:rsidRDefault="00292977" w:rsidP="00DB1818">
      <w:pPr>
        <w:pStyle w:val="NoSpacing"/>
      </w:pPr>
    </w:p>
    <w:p w:rsidR="00292977" w:rsidRPr="00DB1818" w:rsidRDefault="00292977" w:rsidP="00DB1818">
      <w:pPr>
        <w:pStyle w:val="NoSpacing"/>
      </w:pPr>
      <w:r w:rsidRPr="00292977">
        <w:rPr>
          <w:noProof/>
        </w:rPr>
        <w:drawing>
          <wp:inline distT="0" distB="0" distL="0" distR="0">
            <wp:extent cx="5943600" cy="3297232"/>
            <wp:effectExtent l="0" t="0" r="19050" b="17780"/>
            <wp:docPr id="7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96350" w:rsidRDefault="00496350" w:rsidP="00AE5946">
      <w:pPr>
        <w:pStyle w:val="NoSpacing"/>
      </w:pPr>
    </w:p>
    <w:p w:rsidR="00292977" w:rsidRDefault="00292977" w:rsidP="00292977">
      <w:r>
        <w:t>The patients who completed surveys in Clinic</w:t>
      </w:r>
      <w:r w:rsidR="007B1390">
        <w:t xml:space="preserve"> </w:t>
      </w:r>
      <w:r w:rsidR="001912CF">
        <w:t>2A</w:t>
      </w:r>
      <w:r>
        <w:t xml:space="preserve"> g</w:t>
      </w:r>
      <w:r w:rsidR="001912CF">
        <w:t>a</w:t>
      </w:r>
      <w:r>
        <w:t>ve the highest average scores for treatment by dental care provider (</w:t>
      </w:r>
      <w:r w:rsidR="001912CF">
        <w:t>5.00</w:t>
      </w:r>
      <w:r>
        <w:t xml:space="preserve">).  </w:t>
      </w:r>
    </w:p>
    <w:p w:rsidR="005D04EE" w:rsidRDefault="005D04EE" w:rsidP="005D04EE">
      <w:pPr>
        <w:pStyle w:val="Heading2"/>
      </w:pPr>
      <w:bookmarkStart w:id="7" w:name="_Toc295728165"/>
      <w:r>
        <w:lastRenderedPageBreak/>
        <w:t>Treatment when Calling the College of Dentistry</w:t>
      </w:r>
      <w:bookmarkEnd w:id="7"/>
    </w:p>
    <w:p w:rsidR="005D04EE" w:rsidRDefault="005D04EE" w:rsidP="005D04EE">
      <w:pPr>
        <w:pStyle w:val="NoSpacing"/>
      </w:pPr>
    </w:p>
    <w:p w:rsidR="005D04EE" w:rsidRDefault="005D04EE" w:rsidP="005D04EE">
      <w:pPr>
        <w:pStyle w:val="NoSpacing"/>
        <w:jc w:val="center"/>
      </w:pPr>
      <w:r>
        <w:t>Patients were asked: “</w:t>
      </w:r>
      <w:r w:rsidR="00EE311C">
        <w:rPr>
          <w:i/>
        </w:rPr>
        <w:t>When you</w:t>
      </w:r>
      <w:r w:rsidRPr="008D1ED1">
        <w:rPr>
          <w:i/>
        </w:rPr>
        <w:t xml:space="preserve"> call the College of Denti</w:t>
      </w:r>
      <w:r>
        <w:rPr>
          <w:i/>
        </w:rPr>
        <w:t xml:space="preserve">stry, </w:t>
      </w:r>
      <w:r w:rsidR="00EE311C">
        <w:rPr>
          <w:i/>
        </w:rPr>
        <w:t>you are greeted</w:t>
      </w:r>
      <w:r>
        <w:rPr>
          <w:i/>
        </w:rPr>
        <w:t xml:space="preserve"> by someone who</w:t>
      </w:r>
      <w:r w:rsidRPr="008D1ED1">
        <w:rPr>
          <w:i/>
        </w:rPr>
        <w:t xml:space="preserve"> is</w:t>
      </w:r>
      <w:r>
        <w:rPr>
          <w:i/>
        </w:rPr>
        <w:t>…</w:t>
      </w:r>
      <w:r w:rsidRPr="008D1ED1">
        <w:rPr>
          <w:i/>
        </w:rPr>
        <w:t xml:space="preserve"> 5 (always considerate and caring) to 1 (usually rude)</w:t>
      </w:r>
      <w:r>
        <w:rPr>
          <w:i/>
        </w:rPr>
        <w:t>.</w:t>
      </w:r>
      <w:r>
        <w:t>”</w:t>
      </w:r>
    </w:p>
    <w:p w:rsidR="00292977" w:rsidRDefault="00292977" w:rsidP="00AE5946">
      <w:pPr>
        <w:pStyle w:val="NoSpacing"/>
      </w:pPr>
    </w:p>
    <w:p w:rsidR="005D04EE" w:rsidRDefault="005D04EE" w:rsidP="005D04EE">
      <w:pPr>
        <w:pStyle w:val="NoSpacing"/>
      </w:pPr>
      <w:r w:rsidRPr="00292977">
        <w:rPr>
          <w:noProof/>
        </w:rPr>
        <w:drawing>
          <wp:inline distT="0" distB="0" distL="0" distR="0">
            <wp:extent cx="5943600" cy="3258074"/>
            <wp:effectExtent l="19050" t="0" r="19050" b="0"/>
            <wp:docPr id="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D04EE" w:rsidRDefault="005D04EE" w:rsidP="005D04EE">
      <w:pPr>
        <w:pStyle w:val="NoSpacing"/>
      </w:pPr>
    </w:p>
    <w:p w:rsidR="005D04EE" w:rsidRPr="00DB1818" w:rsidRDefault="005D04EE" w:rsidP="005D04EE">
      <w:pPr>
        <w:pStyle w:val="NoSpacing"/>
      </w:pPr>
      <w:r w:rsidRPr="00292977">
        <w:rPr>
          <w:noProof/>
        </w:rPr>
        <w:drawing>
          <wp:inline distT="0" distB="0" distL="0" distR="0">
            <wp:extent cx="5943600" cy="3297232"/>
            <wp:effectExtent l="0" t="0" r="19050" b="17780"/>
            <wp:docPr id="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D04EE" w:rsidRDefault="005D04EE" w:rsidP="005D04EE">
      <w:pPr>
        <w:pStyle w:val="NoSpacing"/>
      </w:pPr>
    </w:p>
    <w:p w:rsidR="005D04EE" w:rsidRDefault="005D04EE" w:rsidP="005D04EE">
      <w:r>
        <w:t xml:space="preserve">The patients who completed surveys in Clinic </w:t>
      </w:r>
      <w:r w:rsidR="00767214">
        <w:t>2</w:t>
      </w:r>
      <w:r w:rsidR="001912CF">
        <w:t>A ga</w:t>
      </w:r>
      <w:r>
        <w:t>ve the highest average scores for treatment when calling the UF College of Dentistry (4.8</w:t>
      </w:r>
      <w:r w:rsidR="001912CF">
        <w:t>9</w:t>
      </w:r>
      <w:r>
        <w:t xml:space="preserve">).  </w:t>
      </w:r>
    </w:p>
    <w:p w:rsidR="005D04EE" w:rsidRDefault="005D04EE" w:rsidP="005D04EE">
      <w:pPr>
        <w:pStyle w:val="Heading2"/>
      </w:pPr>
      <w:bookmarkStart w:id="8" w:name="_Toc295728166"/>
      <w:r>
        <w:lastRenderedPageBreak/>
        <w:t>Treatment by Staff</w:t>
      </w:r>
      <w:bookmarkEnd w:id="8"/>
    </w:p>
    <w:p w:rsidR="005D04EE" w:rsidRDefault="005D04EE" w:rsidP="005D04EE">
      <w:pPr>
        <w:pStyle w:val="NoSpacing"/>
      </w:pPr>
    </w:p>
    <w:p w:rsidR="005D04EE" w:rsidRDefault="005D04EE" w:rsidP="005D04EE">
      <w:pPr>
        <w:pStyle w:val="NoSpacing"/>
        <w:jc w:val="center"/>
      </w:pPr>
      <w:r>
        <w:t>Patients were asked: “</w:t>
      </w:r>
      <w:r w:rsidRPr="008D1ED1">
        <w:rPr>
          <w:i/>
        </w:rPr>
        <w:t xml:space="preserve">During </w:t>
      </w:r>
      <w:r w:rsidR="00EE311C">
        <w:rPr>
          <w:i/>
        </w:rPr>
        <w:t>appointments, you</w:t>
      </w:r>
      <w:r w:rsidRPr="008D1ED1">
        <w:rPr>
          <w:i/>
        </w:rPr>
        <w:t xml:space="preserve"> feel that the staff are… 5 (always considerate and caring) to 1 (usually rude)</w:t>
      </w:r>
      <w:r>
        <w:rPr>
          <w:i/>
        </w:rPr>
        <w:t>.</w:t>
      </w:r>
      <w:r>
        <w:t>”</w:t>
      </w:r>
    </w:p>
    <w:p w:rsidR="005D04EE" w:rsidRDefault="005D04EE" w:rsidP="005D04EE">
      <w:pPr>
        <w:pStyle w:val="NoSpacing"/>
      </w:pPr>
    </w:p>
    <w:p w:rsidR="005D04EE" w:rsidRDefault="005D04EE" w:rsidP="005D04EE">
      <w:pPr>
        <w:pStyle w:val="NoSpacing"/>
      </w:pPr>
      <w:r w:rsidRPr="00292977">
        <w:rPr>
          <w:noProof/>
        </w:rPr>
        <w:drawing>
          <wp:inline distT="0" distB="0" distL="0" distR="0">
            <wp:extent cx="5943600" cy="3258074"/>
            <wp:effectExtent l="19050" t="0" r="19050" b="0"/>
            <wp:docPr id="10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D04EE" w:rsidRDefault="005D04EE" w:rsidP="005D04EE">
      <w:pPr>
        <w:pStyle w:val="NoSpacing"/>
      </w:pPr>
    </w:p>
    <w:p w:rsidR="005D04EE" w:rsidRPr="00DB1818" w:rsidRDefault="005D04EE" w:rsidP="005D04EE">
      <w:pPr>
        <w:pStyle w:val="NoSpacing"/>
      </w:pPr>
      <w:r w:rsidRPr="00292977">
        <w:rPr>
          <w:noProof/>
        </w:rPr>
        <w:drawing>
          <wp:inline distT="0" distB="0" distL="0" distR="0">
            <wp:extent cx="5943600" cy="3297232"/>
            <wp:effectExtent l="0" t="0" r="19050" b="17780"/>
            <wp:docPr id="1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D04EE" w:rsidRDefault="005D04EE" w:rsidP="005D04EE">
      <w:pPr>
        <w:pStyle w:val="NoSpacing"/>
      </w:pPr>
    </w:p>
    <w:p w:rsidR="005D04EE" w:rsidRPr="00AE5946" w:rsidRDefault="005D04EE" w:rsidP="005D04EE">
      <w:r>
        <w:t>The patients who completed surveys in Clinic</w:t>
      </w:r>
      <w:r w:rsidR="001912CF">
        <w:t xml:space="preserve"> 2</w:t>
      </w:r>
      <w:r w:rsidR="00EE311C">
        <w:t>A</w:t>
      </w:r>
      <w:r w:rsidR="003E3539">
        <w:t xml:space="preserve"> </w:t>
      </w:r>
      <w:r w:rsidR="001912CF">
        <w:t>ga</w:t>
      </w:r>
      <w:r>
        <w:t>ve the highest average scores for treatment by staff (4.9</w:t>
      </w:r>
      <w:r w:rsidR="001912CF">
        <w:t>6</w:t>
      </w:r>
      <w:r>
        <w:t xml:space="preserve">).  </w:t>
      </w:r>
    </w:p>
    <w:sectPr w:rsidR="005D04EE" w:rsidRPr="00AE5946" w:rsidSect="009E56E2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E2" w:rsidRDefault="00E612E2" w:rsidP="00AE5946">
      <w:r>
        <w:separator/>
      </w:r>
    </w:p>
  </w:endnote>
  <w:endnote w:type="continuationSeparator" w:id="0">
    <w:p w:rsidR="00E612E2" w:rsidRDefault="00E612E2" w:rsidP="00AE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E5946" w:rsidRPr="00AE5946">
      <w:tc>
        <w:tcPr>
          <w:tcW w:w="918" w:type="dxa"/>
        </w:tcPr>
        <w:p w:rsidR="00AE5946" w:rsidRPr="00AE5946" w:rsidRDefault="00B52337">
          <w:pPr>
            <w:pStyle w:val="Footer"/>
            <w:jc w:val="right"/>
            <w:rPr>
              <w:b/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5F3B" w:rsidRPr="00E85F3B">
            <w:rPr>
              <w:b/>
              <w:noProof/>
              <w:color w:val="4F81BD" w:themeColor="accent1"/>
            </w:rPr>
            <w:t>2</w:t>
          </w:r>
          <w:r>
            <w:rPr>
              <w:b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:rsidR="00AE5946" w:rsidRPr="00AE5946" w:rsidRDefault="00AE5946">
          <w:pPr>
            <w:pStyle w:val="Footer"/>
          </w:pPr>
          <w:r w:rsidRPr="00AE5946">
            <w:t>University of Florida College of Dentistry</w:t>
          </w:r>
        </w:p>
      </w:tc>
    </w:tr>
  </w:tbl>
  <w:p w:rsidR="00AE5946" w:rsidRDefault="00AE5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E2" w:rsidRDefault="00E612E2" w:rsidP="00AE5946">
      <w:r>
        <w:separator/>
      </w:r>
    </w:p>
  </w:footnote>
  <w:footnote w:type="continuationSeparator" w:id="0">
    <w:p w:rsidR="00E612E2" w:rsidRDefault="00E612E2" w:rsidP="00AE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46" w:rsidRDefault="00AE5946">
    <w:pPr>
      <w:pStyle w:val="Header"/>
    </w:pPr>
    <w:r w:rsidRPr="00AE5946">
      <w:rPr>
        <w:sz w:val="28"/>
        <w:szCs w:val="28"/>
      </w:rPr>
      <w:t>Patient Satisfaction Survey Results 201</w:t>
    </w:r>
    <w:r w:rsidR="0053578D">
      <w:rPr>
        <w:sz w:val="28"/>
        <w:szCs w:val="28"/>
      </w:rPr>
      <w:t>4</w:t>
    </w:r>
    <w:r w:rsidRPr="00AE5946">
      <w:rPr>
        <w:sz w:val="28"/>
        <w:szCs w:val="28"/>
      </w:rPr>
      <w:t>: Student TEAMS Clinics Comparison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234C2"/>
    <w:rsid w:val="00025BA6"/>
    <w:rsid w:val="00066E85"/>
    <w:rsid w:val="000917DE"/>
    <w:rsid w:val="00137614"/>
    <w:rsid w:val="00152B51"/>
    <w:rsid w:val="0016264F"/>
    <w:rsid w:val="00170989"/>
    <w:rsid w:val="001912CF"/>
    <w:rsid w:val="001A5358"/>
    <w:rsid w:val="001B6B15"/>
    <w:rsid w:val="001D7D37"/>
    <w:rsid w:val="00292977"/>
    <w:rsid w:val="00294606"/>
    <w:rsid w:val="00297B62"/>
    <w:rsid w:val="002B6B1A"/>
    <w:rsid w:val="002C754F"/>
    <w:rsid w:val="002D046C"/>
    <w:rsid w:val="00310981"/>
    <w:rsid w:val="003316DF"/>
    <w:rsid w:val="0037171B"/>
    <w:rsid w:val="003813C6"/>
    <w:rsid w:val="003A18A4"/>
    <w:rsid w:val="003D0C7C"/>
    <w:rsid w:val="003E3539"/>
    <w:rsid w:val="003F3841"/>
    <w:rsid w:val="00400C1B"/>
    <w:rsid w:val="0041486A"/>
    <w:rsid w:val="004414E0"/>
    <w:rsid w:val="00465DE3"/>
    <w:rsid w:val="00496350"/>
    <w:rsid w:val="00504B60"/>
    <w:rsid w:val="00514DF3"/>
    <w:rsid w:val="0053578D"/>
    <w:rsid w:val="005614DD"/>
    <w:rsid w:val="005811BD"/>
    <w:rsid w:val="005C55E0"/>
    <w:rsid w:val="005D04EE"/>
    <w:rsid w:val="00600BDE"/>
    <w:rsid w:val="006A2E70"/>
    <w:rsid w:val="006C53FD"/>
    <w:rsid w:val="006E2763"/>
    <w:rsid w:val="006E7935"/>
    <w:rsid w:val="00702A7A"/>
    <w:rsid w:val="0074672D"/>
    <w:rsid w:val="00767214"/>
    <w:rsid w:val="007B1390"/>
    <w:rsid w:val="007F0A28"/>
    <w:rsid w:val="0082613C"/>
    <w:rsid w:val="00894FF4"/>
    <w:rsid w:val="008F7F11"/>
    <w:rsid w:val="00906AD9"/>
    <w:rsid w:val="009B636A"/>
    <w:rsid w:val="009E56E2"/>
    <w:rsid w:val="00A114A1"/>
    <w:rsid w:val="00A92881"/>
    <w:rsid w:val="00A971D7"/>
    <w:rsid w:val="00AE5946"/>
    <w:rsid w:val="00B475D6"/>
    <w:rsid w:val="00B52337"/>
    <w:rsid w:val="00BB0404"/>
    <w:rsid w:val="00C43A2E"/>
    <w:rsid w:val="00DB1818"/>
    <w:rsid w:val="00E07320"/>
    <w:rsid w:val="00E3361C"/>
    <w:rsid w:val="00E420E6"/>
    <w:rsid w:val="00E612E2"/>
    <w:rsid w:val="00E70DA5"/>
    <w:rsid w:val="00E85F3B"/>
    <w:rsid w:val="00EB3F05"/>
    <w:rsid w:val="00ED4C33"/>
    <w:rsid w:val="00EE311C"/>
    <w:rsid w:val="00F25C05"/>
    <w:rsid w:val="00F50B4C"/>
    <w:rsid w:val="00F564F1"/>
    <w:rsid w:val="00F82C16"/>
    <w:rsid w:val="00F8655B"/>
    <w:rsid w:val="00F87F21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E59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5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AE59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5946"/>
  </w:style>
  <w:style w:type="character" w:customStyle="1" w:styleId="Heading1Char">
    <w:name w:val="Heading 1 Char"/>
    <w:basedOn w:val="DefaultParagraphFont"/>
    <w:link w:val="Heading1"/>
    <w:uiPriority w:val="9"/>
    <w:rsid w:val="00AE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5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946"/>
  </w:style>
  <w:style w:type="paragraph" w:styleId="Footer">
    <w:name w:val="footer"/>
    <w:basedOn w:val="Normal"/>
    <w:link w:val="FooterChar"/>
    <w:uiPriority w:val="99"/>
    <w:unhideWhenUsed/>
    <w:rsid w:val="00AE5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E59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5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AE59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5946"/>
  </w:style>
  <w:style w:type="character" w:customStyle="1" w:styleId="Heading1Char">
    <w:name w:val="Heading 1 Char"/>
    <w:basedOn w:val="DefaultParagraphFont"/>
    <w:link w:val="Heading1"/>
    <w:uiPriority w:val="9"/>
    <w:rsid w:val="00AE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5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946"/>
  </w:style>
  <w:style w:type="paragraph" w:styleId="Footer">
    <w:name w:val="footer"/>
    <w:basedOn w:val="Normal"/>
    <w:link w:val="FooterChar"/>
    <w:uiPriority w:val="99"/>
    <w:unhideWhenUsed/>
    <w:rsid w:val="00AE5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microsoft.com/office/2007/relationships/stylesWithEffects" Target="stylesWithEffect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Length of Time to First Appointment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2A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Less than 2 weeks</c:v>
                </c:pt>
                <c:pt idx="1">
                  <c:v>2 to 4 weeks</c:v>
                </c:pt>
                <c:pt idx="2">
                  <c:v>4 to 8 weeks</c:v>
                </c:pt>
                <c:pt idx="3">
                  <c:v>Longer than 8 weeks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0.34399999999999997</c:v>
                </c:pt>
                <c:pt idx="1">
                  <c:v>0.39600000000000002</c:v>
                </c:pt>
                <c:pt idx="2">
                  <c:v>0.188</c:v>
                </c:pt>
                <c:pt idx="3">
                  <c:v>7.2999999999999995E-2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2B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Less than 2 weeks</c:v>
                </c:pt>
                <c:pt idx="1">
                  <c:v>2 to 4 weeks</c:v>
                </c:pt>
                <c:pt idx="2">
                  <c:v>4 to 8 weeks</c:v>
                </c:pt>
                <c:pt idx="3">
                  <c:v>Longer than 8 weeks</c:v>
                </c:pt>
              </c:strCache>
            </c:strRef>
          </c:cat>
          <c:val>
            <c:numRef>
              <c:f>Sheet1!$C$2:$C$5</c:f>
              <c:numCache>
                <c:formatCode>0.0%</c:formatCode>
                <c:ptCount val="4"/>
                <c:pt idx="0">
                  <c:v>0.26300000000000001</c:v>
                </c:pt>
                <c:pt idx="1">
                  <c:v>0.45900000000000002</c:v>
                </c:pt>
                <c:pt idx="2">
                  <c:v>0.20300000000000001</c:v>
                </c:pt>
                <c:pt idx="3">
                  <c:v>7.4999999999999997E-2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3A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Less than 2 weeks</c:v>
                </c:pt>
                <c:pt idx="1">
                  <c:v>2 to 4 weeks</c:v>
                </c:pt>
                <c:pt idx="2">
                  <c:v>4 to 8 weeks</c:v>
                </c:pt>
                <c:pt idx="3">
                  <c:v>Longer than 8 weeks</c:v>
                </c:pt>
              </c:strCache>
            </c:strRef>
          </c:cat>
          <c:val>
            <c:numRef>
              <c:f>Sheet1!$D$2:$D$5</c:f>
              <c:numCache>
                <c:formatCode>0.0%</c:formatCode>
                <c:ptCount val="4"/>
                <c:pt idx="0">
                  <c:v>0.247</c:v>
                </c:pt>
                <c:pt idx="1">
                  <c:v>0.45200000000000001</c:v>
                </c:pt>
                <c:pt idx="2">
                  <c:v>0.22600000000000001</c:v>
                </c:pt>
                <c:pt idx="3">
                  <c:v>7.4999999999999997E-2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3B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Less than 2 weeks</c:v>
                </c:pt>
                <c:pt idx="1">
                  <c:v>2 to 4 weeks</c:v>
                </c:pt>
                <c:pt idx="2">
                  <c:v>4 to 8 weeks</c:v>
                </c:pt>
                <c:pt idx="3">
                  <c:v>Longer than 8 weeks</c:v>
                </c:pt>
              </c:strCache>
            </c:strRef>
          </c:cat>
          <c:val>
            <c:numRef>
              <c:f>Sheet1!$E$2:$E$5</c:f>
              <c:numCache>
                <c:formatCode>0.0%</c:formatCode>
                <c:ptCount val="4"/>
                <c:pt idx="0">
                  <c:v>0.27900000000000003</c:v>
                </c:pt>
                <c:pt idx="1">
                  <c:v>0.48099999999999998</c:v>
                </c:pt>
                <c:pt idx="2">
                  <c:v>0.221</c:v>
                </c:pt>
                <c:pt idx="3">
                  <c:v>1.9E-2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599104"/>
        <c:axId val="167600896"/>
      </c:barChart>
      <c:catAx>
        <c:axId val="16759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600896"/>
        <c:crosses val="autoZero"/>
        <c:auto val="1"/>
        <c:lblAlgn val="ctr"/>
        <c:lblOffset val="100"/>
        <c:noMultiLvlLbl val="0"/>
      </c:catAx>
      <c:valAx>
        <c:axId val="1676008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67599104"/>
        <c:crosses val="autoZero"/>
        <c:crossBetween val="between"/>
        <c:majorUnit val="0.2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Rating of Cleanliness of Restrooms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6412948381452322E-2"/>
                  <c:y val="3.62271453356466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426408237431861E-2"/>
                  <c:y val="2.65798856067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973416784440409E-2"/>
                  <c:y val="-4.2804909501919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79399690423313E-2"/>
                  <c:y val="4.1973995157149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865993285135483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261500705913578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2A</c:v>
                </c:pt>
                <c:pt idx="1">
                  <c:v>2B</c:v>
                </c:pt>
                <c:pt idx="2">
                  <c:v>3A</c:v>
                </c:pt>
                <c:pt idx="3">
                  <c:v>3B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4.1500000000000004</c:v>
                </c:pt>
                <c:pt idx="1">
                  <c:v>4.07</c:v>
                </c:pt>
                <c:pt idx="2">
                  <c:v>4.0999999999999996</c:v>
                </c:pt>
                <c:pt idx="3">
                  <c:v>4.32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0901504"/>
        <c:axId val="170904192"/>
      </c:lineChart>
      <c:catAx>
        <c:axId val="170901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904192"/>
        <c:crosses val="autoZero"/>
        <c:auto val="1"/>
        <c:lblAlgn val="ctr"/>
        <c:lblOffset val="100"/>
        <c:noMultiLvlLbl val="0"/>
      </c:catAx>
      <c:valAx>
        <c:axId val="170904192"/>
        <c:scaling>
          <c:orientation val="minMax"/>
          <c:max val="5"/>
          <c:min val="3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0901504"/>
        <c:crosses val="autoZero"/>
        <c:crossBetween val="between"/>
        <c:majorUnit val="0.5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Overall Quality of Care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0.81599999999999995</c:v>
                </c:pt>
                <c:pt idx="1">
                  <c:v>0.184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2B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Sheet1!$C$2:$C$6</c:f>
              <c:numCache>
                <c:formatCode>0.0%</c:formatCode>
                <c:ptCount val="5"/>
                <c:pt idx="0">
                  <c:v>0.745</c:v>
                </c:pt>
                <c:pt idx="1">
                  <c:v>0.19</c:v>
                </c:pt>
                <c:pt idx="2">
                  <c:v>5.0999999999999997E-2</c:v>
                </c:pt>
                <c:pt idx="3">
                  <c:v>7.0000000000000001E-3</c:v>
                </c:pt>
                <c:pt idx="4">
                  <c:v>7.0000000000000001E-3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Sheet1!$D$2:$D$6</c:f>
              <c:numCache>
                <c:formatCode>0.0%</c:formatCode>
                <c:ptCount val="5"/>
                <c:pt idx="0">
                  <c:v>0.753</c:v>
                </c:pt>
                <c:pt idx="1">
                  <c:v>0.20399999999999999</c:v>
                </c:pt>
                <c:pt idx="2">
                  <c:v>3.2000000000000001E-2</c:v>
                </c:pt>
                <c:pt idx="3">
                  <c:v>1.0999999999999999E-2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3B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Sheet1!$E$2:$E$6</c:f>
              <c:numCache>
                <c:formatCode>0.0%</c:formatCode>
                <c:ptCount val="5"/>
                <c:pt idx="0">
                  <c:v>0.87</c:v>
                </c:pt>
                <c:pt idx="1">
                  <c:v>0.10199999999999999</c:v>
                </c:pt>
                <c:pt idx="2">
                  <c:v>1.9E-2</c:v>
                </c:pt>
                <c:pt idx="3">
                  <c:v>8.9999999999999993E-3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107072"/>
        <c:axId val="171108608"/>
      </c:barChart>
      <c:catAx>
        <c:axId val="17110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1108608"/>
        <c:crosses val="autoZero"/>
        <c:auto val="1"/>
        <c:lblAlgn val="ctr"/>
        <c:lblOffset val="100"/>
        <c:noMultiLvlLbl val="0"/>
      </c:catAx>
      <c:valAx>
        <c:axId val="17110860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1107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Rating of Overall Quality of Care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6412948381452398E-2"/>
                  <c:y val="2.85566802699961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79399690423313E-2"/>
                  <c:y val="-3.5060317260053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865993285135483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261500705913578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2A</c:v>
                </c:pt>
                <c:pt idx="1">
                  <c:v>2B</c:v>
                </c:pt>
                <c:pt idx="2">
                  <c:v>3A</c:v>
                </c:pt>
                <c:pt idx="3">
                  <c:v>3B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4.82</c:v>
                </c:pt>
                <c:pt idx="1">
                  <c:v>4.66</c:v>
                </c:pt>
                <c:pt idx="2">
                  <c:v>4.7</c:v>
                </c:pt>
                <c:pt idx="3">
                  <c:v>4.83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1399040"/>
        <c:axId val="171422464"/>
      </c:lineChart>
      <c:catAx>
        <c:axId val="17139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1422464"/>
        <c:crosses val="autoZero"/>
        <c:auto val="1"/>
        <c:lblAlgn val="ctr"/>
        <c:lblOffset val="100"/>
        <c:noMultiLvlLbl val="0"/>
      </c:catAx>
      <c:valAx>
        <c:axId val="171422464"/>
        <c:scaling>
          <c:orientation val="minMax"/>
          <c:max val="5"/>
          <c:min val="3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1399040"/>
        <c:crosses val="autoZero"/>
        <c:crossBetween val="between"/>
        <c:majorUnit val="0.5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Treatment by Dental Care Provider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2B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Sheet1!$C$2:$C$6</c:f>
              <c:numCache>
                <c:formatCode>0.0%</c:formatCode>
                <c:ptCount val="5"/>
                <c:pt idx="0">
                  <c:v>0.92800000000000005</c:v>
                </c:pt>
                <c:pt idx="1">
                  <c:v>2.9000000000000001E-2</c:v>
                </c:pt>
                <c:pt idx="2">
                  <c:v>2.9000000000000001E-2</c:v>
                </c:pt>
                <c:pt idx="3">
                  <c:v>7.0000000000000001E-3</c:v>
                </c:pt>
                <c:pt idx="4">
                  <c:v>7.0000000000000001E-3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Sheet1!$D$2:$D$6</c:f>
              <c:numCache>
                <c:formatCode>0.0%</c:formatCode>
                <c:ptCount val="5"/>
                <c:pt idx="0">
                  <c:v>0.98899999999999999</c:v>
                </c:pt>
                <c:pt idx="1">
                  <c:v>1.0999999999999999E-2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3B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Sheet1!$E$2:$E$6</c:f>
              <c:numCache>
                <c:formatCode>0.0%</c:formatCode>
                <c:ptCount val="5"/>
                <c:pt idx="0">
                  <c:v>0.99099999999999999</c:v>
                </c:pt>
                <c:pt idx="1">
                  <c:v>8.9999999999999993E-3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551360"/>
        <c:axId val="171557248"/>
      </c:barChart>
      <c:catAx>
        <c:axId val="17155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557248"/>
        <c:crosses val="autoZero"/>
        <c:auto val="1"/>
        <c:lblAlgn val="ctr"/>
        <c:lblOffset val="100"/>
        <c:noMultiLvlLbl val="0"/>
      </c:catAx>
      <c:valAx>
        <c:axId val="171557248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155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Rating of Treatment by Dental Care Provider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1383673194696838E-2"/>
                  <c:y val="5.3554837437227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412948381452412E-2"/>
                  <c:y val="2.85566802699961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79399690423313E-2"/>
                  <c:y val="-3.5060317260053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865993285135494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261500705913599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2A</c:v>
                </c:pt>
                <c:pt idx="1">
                  <c:v>2B</c:v>
                </c:pt>
                <c:pt idx="2">
                  <c:v>3A</c:v>
                </c:pt>
                <c:pt idx="3">
                  <c:v>3B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5</c:v>
                </c:pt>
                <c:pt idx="1">
                  <c:v>4.8600000000000003</c:v>
                </c:pt>
                <c:pt idx="2">
                  <c:v>4.99</c:v>
                </c:pt>
                <c:pt idx="3">
                  <c:v>4.99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027328"/>
        <c:axId val="173030016"/>
      </c:lineChart>
      <c:catAx>
        <c:axId val="17302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3030016"/>
        <c:crosses val="autoZero"/>
        <c:auto val="1"/>
        <c:lblAlgn val="ctr"/>
        <c:lblOffset val="100"/>
        <c:noMultiLvlLbl val="0"/>
      </c:catAx>
      <c:valAx>
        <c:axId val="173030016"/>
        <c:scaling>
          <c:orientation val="minMax"/>
          <c:max val="5"/>
          <c:min val="4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3027328"/>
        <c:crosses val="autoZero"/>
        <c:crossBetween val="between"/>
        <c:majorUnit val="0.2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Treatment when Calling the College of Dentistry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0.88900000000000001</c:v>
                </c:pt>
                <c:pt idx="1">
                  <c:v>0.111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2B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Sheet1!$C$2:$C$6</c:f>
              <c:numCache>
                <c:formatCode>0.0%</c:formatCode>
                <c:ptCount val="5"/>
                <c:pt idx="0">
                  <c:v>0.80400000000000005</c:v>
                </c:pt>
                <c:pt idx="1">
                  <c:v>0.13</c:v>
                </c:pt>
                <c:pt idx="2">
                  <c:v>4.2999999999999997E-2</c:v>
                </c:pt>
                <c:pt idx="3">
                  <c:v>2.1999999999999999E-2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Sheet1!$D$2:$D$6</c:f>
              <c:numCache>
                <c:formatCode>0.0%</c:formatCode>
                <c:ptCount val="5"/>
                <c:pt idx="0">
                  <c:v>0.86</c:v>
                </c:pt>
                <c:pt idx="1">
                  <c:v>0.11799999999999999</c:v>
                </c:pt>
                <c:pt idx="2">
                  <c:v>2.1999999999999999E-2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3B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Sheet1!$E$2:$E$6</c:f>
              <c:numCache>
                <c:formatCode>0.0%</c:formatCode>
                <c:ptCount val="5"/>
                <c:pt idx="0">
                  <c:v>0.84</c:v>
                </c:pt>
                <c:pt idx="1">
                  <c:v>0.123</c:v>
                </c:pt>
                <c:pt idx="2">
                  <c:v>3.7999999999999999E-2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02528"/>
        <c:axId val="173304064"/>
      </c:barChart>
      <c:catAx>
        <c:axId val="17330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304064"/>
        <c:crosses val="autoZero"/>
        <c:auto val="1"/>
        <c:lblAlgn val="ctr"/>
        <c:lblOffset val="100"/>
        <c:noMultiLvlLbl val="0"/>
      </c:catAx>
      <c:valAx>
        <c:axId val="173304064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330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Rating of Treatment when Calling the College of Dentistry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497341678444043E-2"/>
                  <c:y val="-3.5077147148513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139444107948043E-2"/>
                  <c:y val="-5.23681216148559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426408237431861E-2"/>
                  <c:y val="5.35342076847481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246921057944681E-2"/>
                  <c:y val="6.1261966531640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79399690423313E-2"/>
                  <c:y val="-3.5060317260053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865993285135504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261500705913609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2A</c:v>
                </c:pt>
                <c:pt idx="1">
                  <c:v>2B</c:v>
                </c:pt>
                <c:pt idx="2">
                  <c:v>3A</c:v>
                </c:pt>
                <c:pt idx="3">
                  <c:v>3B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4.8899999999999997</c:v>
                </c:pt>
                <c:pt idx="1">
                  <c:v>4.72</c:v>
                </c:pt>
                <c:pt idx="2">
                  <c:v>4.84</c:v>
                </c:pt>
                <c:pt idx="3">
                  <c:v>4.8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323776"/>
        <c:axId val="173334912"/>
      </c:lineChart>
      <c:catAx>
        <c:axId val="17332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3334912"/>
        <c:crosses val="autoZero"/>
        <c:auto val="1"/>
        <c:lblAlgn val="ctr"/>
        <c:lblOffset val="100"/>
        <c:noMultiLvlLbl val="0"/>
      </c:catAx>
      <c:valAx>
        <c:axId val="173334912"/>
        <c:scaling>
          <c:orientation val="minMax"/>
          <c:max val="5"/>
          <c:min val="4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3323776"/>
        <c:crosses val="autoZero"/>
        <c:crossBetween val="between"/>
        <c:majorUnit val="0.2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Treatment by Staff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0.95899999999999996</c:v>
                </c:pt>
                <c:pt idx="1">
                  <c:v>4.1000000000000002E-2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2B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Sheet1!$C$2:$C$6</c:f>
              <c:numCache>
                <c:formatCode>0.0%</c:formatCode>
                <c:ptCount val="5"/>
                <c:pt idx="0">
                  <c:v>0.91300000000000003</c:v>
                </c:pt>
                <c:pt idx="1">
                  <c:v>0.08</c:v>
                </c:pt>
                <c:pt idx="2">
                  <c:v>7.0000000000000001E-3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Sheet1!$D$2:$D$6</c:f>
              <c:numCache>
                <c:formatCode>0.0%</c:formatCode>
                <c:ptCount val="5"/>
                <c:pt idx="0">
                  <c:v>0.94699999999999995</c:v>
                </c:pt>
                <c:pt idx="1">
                  <c:v>4.2999999999999997E-2</c:v>
                </c:pt>
                <c:pt idx="2">
                  <c:v>1.0999999999999999E-2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3B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5
always considerate</c:v>
                </c:pt>
                <c:pt idx="1">
                  <c:v>4</c:v>
                </c:pt>
                <c:pt idx="2">
                  <c:v>3
neutral</c:v>
                </c:pt>
                <c:pt idx="3">
                  <c:v>2</c:v>
                </c:pt>
                <c:pt idx="4">
                  <c:v>1
usually rude</c:v>
                </c:pt>
              </c:strCache>
            </c:strRef>
          </c:cat>
          <c:val>
            <c:numRef>
              <c:f>Sheet1!$E$2:$E$6</c:f>
              <c:numCache>
                <c:formatCode>0.0%</c:formatCode>
                <c:ptCount val="5"/>
                <c:pt idx="0">
                  <c:v>0.94399999999999995</c:v>
                </c:pt>
                <c:pt idx="1">
                  <c:v>4.5999999999999999E-2</c:v>
                </c:pt>
                <c:pt idx="2">
                  <c:v>8.9999999999999993E-3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414656"/>
        <c:axId val="173424640"/>
      </c:barChart>
      <c:catAx>
        <c:axId val="17341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424640"/>
        <c:crosses val="autoZero"/>
        <c:auto val="1"/>
        <c:lblAlgn val="ctr"/>
        <c:lblOffset val="100"/>
        <c:noMultiLvlLbl val="0"/>
      </c:catAx>
      <c:valAx>
        <c:axId val="173424640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341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Rating of Treatment by Staff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2836832895888013E-2"/>
                  <c:y val="-4.2784276242926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412948381452322E-2"/>
                  <c:y val="4.3972252890576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110168921192545E-2"/>
                  <c:y val="-3.8930711695720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930681741705361E-2"/>
                  <c:y val="-3.8950738094154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79399690423313E-2"/>
                  <c:y val="-3.5060317260053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865993285135504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261500705913609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2A</c:v>
                </c:pt>
                <c:pt idx="1">
                  <c:v>2B</c:v>
                </c:pt>
                <c:pt idx="2">
                  <c:v>3A</c:v>
                </c:pt>
                <c:pt idx="3">
                  <c:v>3B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4.96</c:v>
                </c:pt>
                <c:pt idx="1">
                  <c:v>4.91</c:v>
                </c:pt>
                <c:pt idx="2">
                  <c:v>4.9400000000000004</c:v>
                </c:pt>
                <c:pt idx="3">
                  <c:v>4.9400000000000004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431808"/>
        <c:axId val="173451136"/>
      </c:lineChart>
      <c:catAx>
        <c:axId val="17343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3451136"/>
        <c:crosses val="autoZero"/>
        <c:auto val="1"/>
        <c:lblAlgn val="ctr"/>
        <c:lblOffset val="100"/>
        <c:noMultiLvlLbl val="0"/>
      </c:catAx>
      <c:valAx>
        <c:axId val="173451136"/>
        <c:scaling>
          <c:orientation val="minMax"/>
          <c:max val="5"/>
          <c:min val="4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3431808"/>
        <c:crosses val="autoZero"/>
        <c:crossBetween val="between"/>
        <c:majorUnit val="0.2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Time Well Spent in Dental Clinic?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2A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2B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0.97099999999999997</c:v>
                </c:pt>
                <c:pt idx="1">
                  <c:v>2.9000000000000001E-2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3A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0.98899999999999999</c:v>
                </c:pt>
                <c:pt idx="1">
                  <c:v>1.0999999999999999E-2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3B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0"/>
              <c:layout>
                <c:manualLayout>
                  <c:x val="8.547008547008509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607680"/>
        <c:axId val="167712640"/>
      </c:barChart>
      <c:catAx>
        <c:axId val="16760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712640"/>
        <c:crosses val="autoZero"/>
        <c:auto val="1"/>
        <c:lblAlgn val="ctr"/>
        <c:lblOffset val="100"/>
        <c:noMultiLvlLbl val="0"/>
      </c:catAx>
      <c:valAx>
        <c:axId val="167712640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67607680"/>
        <c:crosses val="autoZero"/>
        <c:crossBetween val="between"/>
        <c:majorUnit val="0.2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Given Good Directions to Location?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2A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2B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0.95599999999999996</c:v>
                </c:pt>
                <c:pt idx="1">
                  <c:v>4.3999999999999997E-2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3A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0.97799999999999998</c:v>
                </c:pt>
                <c:pt idx="1">
                  <c:v>2.1999999999999999E-2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3B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0"/>
              <c:layout>
                <c:manualLayout>
                  <c:x val="4.273504273504238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0.99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785600"/>
        <c:axId val="167792000"/>
      </c:barChart>
      <c:catAx>
        <c:axId val="16778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792000"/>
        <c:crosses val="autoZero"/>
        <c:auto val="1"/>
        <c:lblAlgn val="ctr"/>
        <c:lblOffset val="100"/>
        <c:noMultiLvlLbl val="0"/>
      </c:catAx>
      <c:valAx>
        <c:axId val="167792000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67785600"/>
        <c:crosses val="autoZero"/>
        <c:crossBetween val="between"/>
        <c:majorUnit val="0.2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Signs Helpful for Finding Patient Registration?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2A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0.96799999999999997</c:v>
                </c:pt>
                <c:pt idx="1">
                  <c:v>3.2000000000000001E-2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2B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0.97099999999999997</c:v>
                </c:pt>
                <c:pt idx="1">
                  <c:v>2.9000000000000001E-2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3A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0.98899999999999999</c:v>
                </c:pt>
                <c:pt idx="1">
                  <c:v>1.0999999999999999E-2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3B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0463232"/>
        <c:axId val="170464768"/>
      </c:barChart>
      <c:catAx>
        <c:axId val="170463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0464768"/>
        <c:crosses val="autoZero"/>
        <c:auto val="1"/>
        <c:lblAlgn val="ctr"/>
        <c:lblOffset val="100"/>
        <c:noMultiLvlLbl val="0"/>
      </c:catAx>
      <c:valAx>
        <c:axId val="170464768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0463232"/>
        <c:crosses val="autoZero"/>
        <c:crossBetween val="between"/>
        <c:majorUnit val="0.2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Appearance of Reception</a:t>
            </a:r>
            <a:r>
              <a:rPr lang="en-US" baseline="0"/>
              <a:t> Area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0.59599999999999997</c:v>
                </c:pt>
                <c:pt idx="1">
                  <c:v>0.30299999999999999</c:v>
                </c:pt>
                <c:pt idx="2">
                  <c:v>7.0999999999999994E-2</c:v>
                </c:pt>
                <c:pt idx="3">
                  <c:v>0.03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2B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Sheet1!$C$2:$C$6</c:f>
              <c:numCache>
                <c:formatCode>0.0%</c:formatCode>
                <c:ptCount val="5"/>
                <c:pt idx="0">
                  <c:v>0.48199999999999998</c:v>
                </c:pt>
                <c:pt idx="1">
                  <c:v>0.38800000000000001</c:v>
                </c:pt>
                <c:pt idx="2">
                  <c:v>0.10100000000000001</c:v>
                </c:pt>
                <c:pt idx="3">
                  <c:v>2.9000000000000001E-2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Sheet1!$D$2:$D$6</c:f>
              <c:numCache>
                <c:formatCode>0.0%</c:formatCode>
                <c:ptCount val="5"/>
                <c:pt idx="0">
                  <c:v>0.53800000000000003</c:v>
                </c:pt>
                <c:pt idx="1">
                  <c:v>0.34399999999999997</c:v>
                </c:pt>
                <c:pt idx="2">
                  <c:v>0.11799999999999999</c:v>
                </c:pt>
                <c:pt idx="3">
                  <c:v>0</c:v>
                </c:pt>
                <c:pt idx="4">
                  <c:v>8.0000000000000002E-3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3B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Sheet1!$E$2:$E$6</c:f>
              <c:numCache>
                <c:formatCode>0.0%</c:formatCode>
                <c:ptCount val="5"/>
                <c:pt idx="0">
                  <c:v>0.63900000000000001</c:v>
                </c:pt>
                <c:pt idx="1">
                  <c:v>0.27800000000000002</c:v>
                </c:pt>
                <c:pt idx="2">
                  <c:v>8.3000000000000004E-2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602496"/>
        <c:axId val="170604032"/>
      </c:barChart>
      <c:catAx>
        <c:axId val="17060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604032"/>
        <c:crosses val="autoZero"/>
        <c:auto val="1"/>
        <c:lblAlgn val="ctr"/>
        <c:lblOffset val="100"/>
        <c:noMultiLvlLbl val="0"/>
      </c:catAx>
      <c:valAx>
        <c:axId val="17060403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0602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Rating of Appearance of Reception</a:t>
            </a:r>
            <a:r>
              <a:rPr lang="en-US" baseline="0"/>
              <a:t> Area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2139444107948043E-2"/>
                  <c:y val="4.7852168767921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79399690423313E-2"/>
                  <c:y val="4.1973995157149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865993285135462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261500705913543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2A</c:v>
                </c:pt>
                <c:pt idx="1">
                  <c:v>2B</c:v>
                </c:pt>
                <c:pt idx="2">
                  <c:v>3A</c:v>
                </c:pt>
                <c:pt idx="3">
                  <c:v>3B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4.46</c:v>
                </c:pt>
                <c:pt idx="1">
                  <c:v>4.32</c:v>
                </c:pt>
                <c:pt idx="2">
                  <c:v>4.42</c:v>
                </c:pt>
                <c:pt idx="3">
                  <c:v>4.5599999999999996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0623744"/>
        <c:axId val="170626432"/>
      </c:lineChart>
      <c:catAx>
        <c:axId val="17062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626432"/>
        <c:crosses val="autoZero"/>
        <c:auto val="1"/>
        <c:lblAlgn val="ctr"/>
        <c:lblOffset val="100"/>
        <c:noMultiLvlLbl val="0"/>
      </c:catAx>
      <c:valAx>
        <c:axId val="170626432"/>
        <c:scaling>
          <c:orientation val="minMax"/>
          <c:max val="5"/>
          <c:min val="3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0623744"/>
        <c:crosses val="autoZero"/>
        <c:crossBetween val="between"/>
        <c:majorUnit val="0.5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Cleanliness of Dental Clinics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0.76500000000000001</c:v>
                </c:pt>
                <c:pt idx="1">
                  <c:v>0.224</c:v>
                </c:pt>
                <c:pt idx="2">
                  <c:v>0.01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2B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Sheet1!$C$2:$C$6</c:f>
              <c:numCache>
                <c:formatCode>0.0%</c:formatCode>
                <c:ptCount val="5"/>
                <c:pt idx="0">
                  <c:v>0.66700000000000004</c:v>
                </c:pt>
                <c:pt idx="1">
                  <c:v>0.21</c:v>
                </c:pt>
                <c:pt idx="2">
                  <c:v>7.1999999999999995E-2</c:v>
                </c:pt>
                <c:pt idx="3">
                  <c:v>1.4E-2</c:v>
                </c:pt>
                <c:pt idx="4">
                  <c:v>3.5999999999999997E-2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Sheet1!$D$2:$D$6</c:f>
              <c:numCache>
                <c:formatCode>0.0%</c:formatCode>
                <c:ptCount val="5"/>
                <c:pt idx="0">
                  <c:v>0.64900000000000002</c:v>
                </c:pt>
                <c:pt idx="1">
                  <c:v>0.29799999999999999</c:v>
                </c:pt>
                <c:pt idx="2">
                  <c:v>5.2999999999999999E-2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3B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Sheet1!$E$2:$E$6</c:f>
              <c:numCache>
                <c:formatCode>0.0%</c:formatCode>
                <c:ptCount val="5"/>
                <c:pt idx="0">
                  <c:v>0.76900000000000002</c:v>
                </c:pt>
                <c:pt idx="1">
                  <c:v>0.185</c:v>
                </c:pt>
                <c:pt idx="2">
                  <c:v>4.5999999999999999E-2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694144"/>
        <c:axId val="170695680"/>
      </c:barChart>
      <c:catAx>
        <c:axId val="17069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0695680"/>
        <c:crosses val="autoZero"/>
        <c:auto val="1"/>
        <c:lblAlgn val="ctr"/>
        <c:lblOffset val="100"/>
        <c:noMultiLvlLbl val="0"/>
      </c:catAx>
      <c:valAx>
        <c:axId val="17069568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0694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Rating of Cleanliness of Dental Clinics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3.6412948381452398E-2"/>
                  <c:y val="4.0111827132576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879399690423313E-2"/>
                  <c:y val="4.1973995157149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865993285135473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26150070591356E-2"/>
                  <c:y val="3.15183812435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2A</c:v>
                </c:pt>
                <c:pt idx="1">
                  <c:v>2B</c:v>
                </c:pt>
                <c:pt idx="2">
                  <c:v>3A</c:v>
                </c:pt>
                <c:pt idx="3">
                  <c:v>3B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4.76</c:v>
                </c:pt>
                <c:pt idx="1">
                  <c:v>4.46</c:v>
                </c:pt>
                <c:pt idx="2">
                  <c:v>4.5999999999999996</c:v>
                </c:pt>
                <c:pt idx="3">
                  <c:v>4.72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0801408"/>
        <c:axId val="170808448"/>
      </c:lineChart>
      <c:catAx>
        <c:axId val="17080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0808448"/>
        <c:crosses val="autoZero"/>
        <c:auto val="1"/>
        <c:lblAlgn val="ctr"/>
        <c:lblOffset val="100"/>
        <c:noMultiLvlLbl val="0"/>
      </c:catAx>
      <c:valAx>
        <c:axId val="170808448"/>
        <c:scaling>
          <c:orientation val="minMax"/>
          <c:max val="5"/>
          <c:min val="3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0801408"/>
        <c:crosses val="autoZero"/>
        <c:crossBetween val="between"/>
        <c:majorUnit val="0.5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Cleanliness of Restrooms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0.45400000000000001</c:v>
                </c:pt>
                <c:pt idx="1">
                  <c:v>0.371</c:v>
                </c:pt>
                <c:pt idx="2">
                  <c:v>7.1999999999999995E-2</c:v>
                </c:pt>
                <c:pt idx="3">
                  <c:v>8.2000000000000003E-2</c:v>
                </c:pt>
                <c:pt idx="4">
                  <c:v>2.1000000000000001E-2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2B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Sheet1!$C$2:$C$6</c:f>
              <c:numCache>
                <c:formatCode>0.0%</c:formatCode>
                <c:ptCount val="5"/>
                <c:pt idx="0">
                  <c:v>0.41599999999999998</c:v>
                </c:pt>
                <c:pt idx="1">
                  <c:v>0.32800000000000001</c:v>
                </c:pt>
                <c:pt idx="2">
                  <c:v>0.182</c:v>
                </c:pt>
                <c:pt idx="3">
                  <c:v>5.8000000000000003E-2</c:v>
                </c:pt>
                <c:pt idx="4">
                  <c:v>1.4999999999999999E-2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3A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Sheet1!$D$2:$D$6</c:f>
              <c:numCache>
                <c:formatCode>0.0%</c:formatCode>
                <c:ptCount val="5"/>
                <c:pt idx="0">
                  <c:v>0.36599999999999999</c:v>
                </c:pt>
                <c:pt idx="1">
                  <c:v>0.41899999999999998</c:v>
                </c:pt>
                <c:pt idx="2">
                  <c:v>0.17199999999999999</c:v>
                </c:pt>
                <c:pt idx="3">
                  <c:v>3.2000000000000001E-2</c:v>
                </c:pt>
                <c:pt idx="4">
                  <c:v>1.0999999999999999E-2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3B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Sheet1!$E$2:$E$6</c:f>
              <c:numCache>
                <c:formatCode>0.0%</c:formatCode>
                <c:ptCount val="5"/>
                <c:pt idx="0">
                  <c:v>0.5</c:v>
                </c:pt>
                <c:pt idx="1">
                  <c:v>0.34300000000000003</c:v>
                </c:pt>
                <c:pt idx="2">
                  <c:v>0.13900000000000001</c:v>
                </c:pt>
                <c:pt idx="3">
                  <c:v>1.9E-2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867712"/>
        <c:axId val="170873600"/>
      </c:barChart>
      <c:catAx>
        <c:axId val="17086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0873600"/>
        <c:crosses val="autoZero"/>
        <c:auto val="1"/>
        <c:lblAlgn val="ctr"/>
        <c:lblOffset val="100"/>
        <c:noMultiLvlLbl val="0"/>
      </c:catAx>
      <c:valAx>
        <c:axId val="1708736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0867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 College of Dentistry Patient Satisfaction Survey</vt:lpstr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 College of Dentistry Patient Satisfaction Survey</dc:title>
  <dc:subject>Student Clinics Comparison: 2014</dc:subject>
  <dc:creator>Tracy L. Johns</dc:creator>
  <cp:lastModifiedBy>Shaddox,Luciana</cp:lastModifiedBy>
  <cp:revision>13</cp:revision>
  <dcterms:created xsi:type="dcterms:W3CDTF">2015-01-15T20:36:00Z</dcterms:created>
  <dcterms:modified xsi:type="dcterms:W3CDTF">2015-02-04T20:39:00Z</dcterms:modified>
</cp:coreProperties>
</file>